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FF9BD">
      <w:pPr>
        <w:pStyle w:val="4"/>
        <w:pageBreakBefore w:val="0"/>
        <w:kinsoku/>
        <w:wordWrap/>
        <w:overflowPunct/>
        <w:topLinePunct w:val="0"/>
        <w:autoSpaceDE/>
        <w:autoSpaceDN/>
        <w:bidi w:val="0"/>
        <w:adjustRightInd/>
        <w:snapToGrid/>
        <w:textAlignment w:val="auto"/>
        <w:rPr>
          <w:rFonts w:hint="eastAsia"/>
        </w:rPr>
      </w:pPr>
      <w:r>
        <w:rPr>
          <w:rFonts w:hint="eastAsia"/>
        </w:rPr>
        <w:t>《关于加快青岛市体育产业高质量发展的</w:t>
      </w:r>
    </w:p>
    <w:p w14:paraId="35F5FECE">
      <w:pPr>
        <w:pStyle w:val="4"/>
        <w:pageBreakBefore w:val="0"/>
        <w:kinsoku/>
        <w:wordWrap/>
        <w:overflowPunct/>
        <w:topLinePunct w:val="0"/>
        <w:autoSpaceDE/>
        <w:autoSpaceDN/>
        <w:bidi w:val="0"/>
        <w:adjustRightInd/>
        <w:snapToGrid/>
        <w:textAlignment w:val="auto"/>
      </w:pPr>
      <w:r>
        <w:rPr>
          <w:rFonts w:hint="eastAsia"/>
        </w:rPr>
        <w:t>若干措施（征求意见稿）》解读</w:t>
      </w:r>
    </w:p>
    <w:p w14:paraId="600D2AD5">
      <w:pPr>
        <w:pageBreakBefore w:val="0"/>
        <w:kinsoku/>
        <w:wordWrap/>
        <w:overflowPunct/>
        <w:topLinePunct w:val="0"/>
        <w:autoSpaceDE/>
        <w:autoSpaceDN/>
        <w:bidi w:val="0"/>
        <w:adjustRightInd/>
        <w:snapToGrid/>
        <w:textAlignment w:val="auto"/>
      </w:pPr>
    </w:p>
    <w:p w14:paraId="388CEEA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一、出台背景</w:t>
      </w:r>
    </w:p>
    <w:p w14:paraId="655705C2">
      <w:pPr>
        <w:pageBreakBefore w:val="0"/>
        <w:kinsoku/>
        <w:wordWrap/>
        <w:overflowPunct/>
        <w:topLinePunct w:val="0"/>
        <w:autoSpaceDE/>
        <w:autoSpaceDN/>
        <w:bidi w:val="0"/>
        <w:adjustRightInd/>
        <w:snapToGrid/>
        <w:spacing w:line="560" w:lineRule="exact"/>
        <w:ind w:firstLine="640" w:firstLineChars="200"/>
        <w:textAlignment w:val="auto"/>
        <w:rPr>
          <w:rFonts w:ascii="仿宋_GB2312"/>
          <w:sz w:val="32"/>
          <w:szCs w:val="32"/>
        </w:rPr>
      </w:pPr>
      <w:r>
        <w:rPr>
          <w:rFonts w:hint="eastAsia" w:ascii="仿宋_GB2312" w:hAnsi="宋体" w:eastAsia="仿宋_GB2312" w:cs="Times New Roman"/>
          <w:kern w:val="0"/>
          <w:sz w:val="32"/>
          <w:szCs w:val="32"/>
          <w:lang w:val="en-US" w:eastAsia="zh-CN" w:bidi="ar-SA"/>
        </w:rPr>
        <w:t>体育产业是新兴产业、朝阳产业、绿色产业。随着经济社会发展，体育产业已经逐步成为促进经济增长动能转换、推动经济社会转型的重要引擎，在推动</w:t>
      </w:r>
      <w:r>
        <w:rPr>
          <w:rFonts w:hint="eastAsia" w:ascii="仿宋_GB2312" w:hAnsi="宋体" w:cs="Times New Roman"/>
          <w:kern w:val="0"/>
          <w:sz w:val="32"/>
          <w:szCs w:val="32"/>
          <w:lang w:val="en-US" w:eastAsia="zh-CN" w:bidi="ar-SA"/>
        </w:rPr>
        <w:t>我市</w:t>
      </w:r>
      <w:r>
        <w:rPr>
          <w:rFonts w:hint="eastAsia" w:ascii="仿宋_GB2312" w:hAnsi="宋体" w:eastAsia="仿宋_GB2312" w:cs="Times New Roman"/>
          <w:kern w:val="0"/>
          <w:sz w:val="32"/>
          <w:szCs w:val="32"/>
          <w:lang w:val="en-US" w:eastAsia="zh-CN" w:bidi="ar-SA"/>
        </w:rPr>
        <w:t>高质量发展、创造高品质生活中具有重要作用。</w:t>
      </w:r>
      <w:r>
        <w:rPr>
          <w:rFonts w:hint="eastAsia" w:ascii="仿宋_GB2312" w:hAnsi="仿宋_GB2312" w:eastAsia="仿宋_GB2312" w:cs="仿宋_GB2312"/>
          <w:color w:val="000000"/>
          <w:sz w:val="32"/>
          <w:szCs w:val="32"/>
          <w:shd w:val="clear" w:color="auto" w:fill="FFFFFF"/>
        </w:rPr>
        <w:t>为</w:t>
      </w:r>
      <w:r>
        <w:rPr>
          <w:rFonts w:hint="eastAsia" w:ascii="仿宋_GB2312"/>
          <w:sz w:val="32"/>
          <w:szCs w:val="32"/>
        </w:rPr>
        <w:t>切实</w:t>
      </w:r>
      <w:r>
        <w:rPr>
          <w:rFonts w:hint="eastAsia" w:ascii="仿宋_GB2312" w:hAnsi="仿宋" w:cs="仿宋"/>
          <w:sz w:val="32"/>
          <w:szCs w:val="32"/>
        </w:rPr>
        <w:t>推动我市</w:t>
      </w:r>
      <w:r>
        <w:rPr>
          <w:rFonts w:hint="eastAsia" w:ascii="仿宋_GB2312" w:hAnsi="仿宋_GB2312" w:eastAsia="仿宋_GB2312" w:cs="仿宋_GB2312"/>
          <w:color w:val="000000"/>
          <w:sz w:val="32"/>
          <w:szCs w:val="32"/>
          <w:shd w:val="clear" w:color="auto" w:fill="FFFFFF"/>
        </w:rPr>
        <w:t>体育产业高质量发展</w:t>
      </w:r>
      <w:r>
        <w:rPr>
          <w:rFonts w:hint="eastAsia" w:ascii="仿宋_GB2312" w:hAnsi="仿宋_GB2312" w:cs="仿宋_GB2312"/>
          <w:color w:val="000000"/>
          <w:sz w:val="32"/>
          <w:szCs w:val="32"/>
          <w:shd w:val="clear" w:color="auto" w:fill="FFFFFF"/>
          <w:lang w:eastAsia="zh-CN"/>
        </w:rPr>
        <w:t>，</w:t>
      </w:r>
      <w:r>
        <w:rPr>
          <w:rFonts w:hint="eastAsia" w:ascii="仿宋_GB2312" w:hAnsi="仿宋_GB2312" w:cs="仿宋_GB2312"/>
          <w:sz w:val="32"/>
          <w:szCs w:val="32"/>
        </w:rPr>
        <w:t>拟于2024年制定出台《关于加快青岛市体育产业高质量发展的若干措施》</w:t>
      </w:r>
      <w:r>
        <w:rPr>
          <w:rFonts w:hint="eastAsia" w:ascii="仿宋_GB2312" w:hAnsi="仿宋_GB2312" w:cs="仿宋_GB2312"/>
          <w:sz w:val="32"/>
          <w:szCs w:val="32"/>
          <w:lang w:eastAsia="zh-CN"/>
        </w:rPr>
        <w:t>（以下简称《若干措施》）</w:t>
      </w:r>
      <w:r>
        <w:rPr>
          <w:rFonts w:hint="eastAsia" w:ascii="仿宋_GB2312"/>
          <w:sz w:val="32"/>
          <w:szCs w:val="32"/>
        </w:rPr>
        <w:t>。</w:t>
      </w:r>
    </w:p>
    <w:p w14:paraId="46204B37">
      <w:pPr>
        <w:pStyle w:val="12"/>
        <w:pageBreakBefore w:val="0"/>
        <w:kinsoku/>
        <w:wordWrap/>
        <w:overflowPunct/>
        <w:topLinePunct w:val="0"/>
        <w:autoSpaceDE/>
        <w:autoSpaceDN/>
        <w:bidi w:val="0"/>
        <w:adjustRightInd/>
        <w:snapToGrid/>
        <w:ind w:firstLine="640" w:firstLineChars="200"/>
        <w:textAlignment w:val="auto"/>
        <w:rPr>
          <w:rFonts w:ascii="仿宋_GB2312"/>
          <w:sz w:val="32"/>
          <w:szCs w:val="32"/>
        </w:rPr>
      </w:pPr>
      <w:r>
        <w:rPr>
          <w:rFonts w:hint="eastAsia" w:ascii="黑体" w:hAnsi="黑体" w:eastAsia="黑体" w:cs="黑体"/>
          <w:sz w:val="32"/>
          <w:szCs w:val="32"/>
        </w:rPr>
        <w:t>二、政策依据</w:t>
      </w:r>
    </w:p>
    <w:p w14:paraId="34893CC7">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kern w:val="0"/>
          <w:sz w:val="32"/>
          <w:szCs w:val="32"/>
          <w:lang w:val="en-US" w:eastAsia="zh-CN" w:bidi="ar-SA"/>
        </w:rPr>
      </w:pPr>
      <w:r>
        <w:rPr>
          <w:rFonts w:hint="eastAsia" w:ascii="仿宋_GB2312" w:hAnsi="宋体" w:eastAsia="仿宋_GB2312" w:cs="Times New Roman"/>
          <w:kern w:val="0"/>
          <w:sz w:val="32"/>
          <w:szCs w:val="32"/>
          <w:lang w:val="en-US" w:eastAsia="zh-CN" w:bidi="ar-SA"/>
        </w:rPr>
        <w:t>依据《山东省人民政府办公厅关于促进全民健身和体育消费推动体育产业高质量发展的实施意见》（鲁政办发〔2021〕18号）、《青岛市人民政府办公厅关于促进全民健身和体育消费推动体育产业高质量发展的实施意见》（青政办字〔2021〕1号）等文件。同时，学习借鉴上海、深圳、成都等城市相关经验做法。</w:t>
      </w:r>
    </w:p>
    <w:p w14:paraId="0588D931">
      <w:pPr>
        <w:pStyle w:val="12"/>
        <w:pageBreakBefore w:val="0"/>
        <w:kinsoku/>
        <w:wordWrap/>
        <w:overflowPunct/>
        <w:topLinePunct w:val="0"/>
        <w:autoSpaceDE/>
        <w:autoSpaceDN/>
        <w:bidi w:val="0"/>
        <w:adjustRightInd/>
        <w:snapToGrid/>
        <w:ind w:firstLine="640" w:firstLineChars="200"/>
        <w:textAlignment w:val="auto"/>
        <w:rPr>
          <w:rFonts w:ascii="仿宋_GB2312" w:cs="仿宋_GB2312"/>
          <w:color w:val="000000"/>
          <w:sz w:val="31"/>
          <w:szCs w:val="31"/>
        </w:rPr>
      </w:pPr>
      <w:r>
        <w:rPr>
          <w:rFonts w:hint="eastAsia" w:ascii="黑体" w:hAnsi="黑体" w:eastAsia="黑体" w:cs="黑体"/>
          <w:color w:val="000000"/>
          <w:sz w:val="32"/>
          <w:szCs w:val="32"/>
        </w:rPr>
        <w:t>三、出台目的</w:t>
      </w:r>
    </w:p>
    <w:p w14:paraId="0B79839B">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kern w:val="0"/>
          <w:sz w:val="32"/>
          <w:szCs w:val="32"/>
          <w:lang w:val="en-US" w:eastAsia="zh-CN" w:bidi="ar-SA"/>
        </w:rPr>
      </w:pPr>
      <w:r>
        <w:rPr>
          <w:rFonts w:hint="eastAsia" w:ascii="仿宋_GB2312" w:hAnsi="宋体" w:eastAsia="仿宋_GB2312" w:cs="Times New Roman"/>
          <w:kern w:val="0"/>
          <w:sz w:val="32"/>
          <w:szCs w:val="32"/>
          <w:lang w:val="en-US" w:eastAsia="zh-CN" w:bidi="ar-SA"/>
        </w:rPr>
        <w:t>深入贯彻习近平总书记对山东、对青岛工作的重要指示要求，切实落实中央经济工作会议精神，以高质量发展为主题，以改革创新为动力，以满足人民群众日益增长的体育消费需求为重点，优化要素市场化配置，积极融入新发展格局，全面促进体育消费，强化体育产业要素保障，提高体育产业发展质量，增进体育产业与其他行业融合互动，形成需求牵引供给、供给创造需求的动态平衡，推动体育产业成为国民经济支柱性产业。</w:t>
      </w:r>
    </w:p>
    <w:p w14:paraId="77FF1096">
      <w:pPr>
        <w:pStyle w:val="12"/>
        <w:pageBreakBefore w:val="0"/>
        <w:numPr>
          <w:ilvl w:val="0"/>
          <w:numId w:val="1"/>
        </w:numPr>
        <w:kinsoku/>
        <w:wordWrap/>
        <w:overflowPunct/>
        <w:topLinePunct w:val="0"/>
        <w:autoSpaceDE/>
        <w:autoSpaceDN/>
        <w:bidi w:val="0"/>
        <w:adjustRightInd/>
        <w:snapToGrid/>
        <w:ind w:firstLine="640" w:firstLineChars="200"/>
        <w:textAlignment w:val="auto"/>
        <w:rPr>
          <w:rFonts w:ascii="黑体" w:hAnsi="黑体" w:eastAsia="黑体" w:cs="黑体"/>
          <w:sz w:val="32"/>
          <w:szCs w:val="32"/>
        </w:rPr>
      </w:pPr>
      <w:r>
        <w:rPr>
          <w:rFonts w:hint="eastAsia" w:ascii="黑体" w:hAnsi="黑体" w:eastAsia="黑体" w:cs="黑体"/>
          <w:sz w:val="32"/>
          <w:szCs w:val="32"/>
        </w:rPr>
        <w:t>主要内容</w:t>
      </w:r>
    </w:p>
    <w:p w14:paraId="2A578BF1">
      <w:pPr>
        <w:pStyle w:val="12"/>
        <w:pageBreakBefore w:val="0"/>
        <w:kinsoku/>
        <w:wordWrap/>
        <w:overflowPunct/>
        <w:topLinePunct w:val="0"/>
        <w:autoSpaceDE/>
        <w:autoSpaceDN/>
        <w:bidi w:val="0"/>
        <w:adjustRightInd/>
        <w:snapToGrid/>
        <w:ind w:firstLine="640" w:firstLineChars="200"/>
        <w:textAlignment w:val="auto"/>
        <w:rPr>
          <w:rFonts w:ascii="仿宋_GB2312" w:hAnsi="仿宋_GB2312" w:cs="仿宋_GB2312"/>
          <w:sz w:val="32"/>
          <w:szCs w:val="32"/>
        </w:rPr>
      </w:pPr>
      <w:r>
        <w:rPr>
          <w:rFonts w:hint="eastAsia" w:ascii="仿宋_GB2312" w:hAnsi="仿宋_GB2312" w:cs="仿宋_GB2312"/>
          <w:sz w:val="32"/>
          <w:szCs w:val="32"/>
        </w:rPr>
        <w:t>包括</w:t>
      </w:r>
      <w:r>
        <w:rPr>
          <w:rFonts w:hint="eastAsia" w:ascii="仿宋_GB2312" w:hAnsi="仿宋_GB2312" w:cs="仿宋_GB2312"/>
          <w:sz w:val="32"/>
          <w:szCs w:val="32"/>
          <w:lang w:val="en-US" w:eastAsia="zh-CN"/>
        </w:rPr>
        <w:t>6</w:t>
      </w:r>
      <w:r>
        <w:rPr>
          <w:rFonts w:hint="eastAsia" w:ascii="仿宋_GB2312" w:hAnsi="仿宋_GB2312" w:cs="仿宋_GB2312"/>
          <w:sz w:val="32"/>
          <w:szCs w:val="32"/>
        </w:rPr>
        <w:t>大部分</w:t>
      </w:r>
      <w:r>
        <w:rPr>
          <w:rFonts w:hint="eastAsia" w:ascii="仿宋_GB2312" w:hAnsi="仿宋_GB2312" w:cs="仿宋_GB2312"/>
          <w:sz w:val="32"/>
          <w:szCs w:val="32"/>
          <w:lang w:val="en-US" w:eastAsia="zh-CN"/>
        </w:rPr>
        <w:t>22</w:t>
      </w:r>
      <w:r>
        <w:rPr>
          <w:rFonts w:hint="eastAsia" w:ascii="仿宋_GB2312" w:hAnsi="仿宋_GB2312" w:cs="仿宋_GB2312"/>
          <w:sz w:val="32"/>
          <w:szCs w:val="32"/>
        </w:rPr>
        <w:t>条：</w:t>
      </w:r>
    </w:p>
    <w:p w14:paraId="54C65C7E">
      <w:pPr>
        <w:pStyle w:val="12"/>
        <w:pageBreakBefore w:val="0"/>
        <w:kinsoku/>
        <w:wordWrap/>
        <w:overflowPunct/>
        <w:topLinePunct w:val="0"/>
        <w:autoSpaceDE/>
        <w:autoSpaceDN/>
        <w:bidi w:val="0"/>
        <w:adjustRightInd/>
        <w:snapToGrid/>
        <w:ind w:firstLine="640" w:firstLineChars="200"/>
        <w:textAlignment w:val="auto"/>
        <w:rPr>
          <w:rFonts w:hint="eastAsia" w:ascii="仿宋_GB2312" w:hAnsi="宋体" w:eastAsia="仿宋_GB2312" w:cs="Times New Roman"/>
          <w:kern w:val="0"/>
          <w:sz w:val="32"/>
          <w:szCs w:val="32"/>
          <w:lang w:val="en-US" w:eastAsia="zh-CN" w:bidi="ar-SA"/>
        </w:rPr>
      </w:pPr>
      <w:r>
        <w:rPr>
          <w:rFonts w:hint="eastAsia" w:ascii="楷体_GB2312" w:hAnsi="楷体_GB2312" w:eastAsia="楷体_GB2312" w:cs="楷体_GB2312"/>
          <w:kern w:val="0"/>
          <w:sz w:val="32"/>
          <w:szCs w:val="32"/>
          <w:lang w:val="en-US" w:eastAsia="zh-CN" w:bidi="ar-SA"/>
        </w:rPr>
        <w:t>（一）丰富场地设施，夯实产业基础。</w:t>
      </w:r>
      <w:r>
        <w:rPr>
          <w:rFonts w:hint="eastAsia" w:ascii="仿宋_GB2312" w:hAnsi="宋体" w:eastAsia="仿宋_GB2312" w:cs="Times New Roman"/>
          <w:kern w:val="0"/>
          <w:sz w:val="32"/>
          <w:szCs w:val="32"/>
          <w:lang w:val="en-US" w:eastAsia="zh-CN" w:bidi="ar-SA"/>
        </w:rPr>
        <w:t>共</w:t>
      </w:r>
      <w:r>
        <w:rPr>
          <w:rFonts w:hint="eastAsia" w:ascii="仿宋_GB2312" w:cs="Times New Roman"/>
          <w:kern w:val="0"/>
          <w:sz w:val="32"/>
          <w:szCs w:val="32"/>
          <w:lang w:val="en-US" w:eastAsia="zh-CN" w:bidi="ar-SA"/>
        </w:rPr>
        <w:t>3</w:t>
      </w:r>
      <w:r>
        <w:rPr>
          <w:rFonts w:hint="eastAsia" w:ascii="仿宋_GB2312" w:hAnsi="宋体" w:eastAsia="仿宋_GB2312" w:cs="Times New Roman"/>
          <w:kern w:val="0"/>
          <w:sz w:val="32"/>
          <w:szCs w:val="32"/>
          <w:lang w:val="en-US" w:eastAsia="zh-CN" w:bidi="ar-SA"/>
        </w:rPr>
        <w:t>条政策条款，重点围绕鼓励社会力量投资建设体育场地设施、社会体育场馆公益性开放、户外运动场地设施建设等方面，给予企业（项目、机构）支持。</w:t>
      </w:r>
    </w:p>
    <w:p w14:paraId="339D1813">
      <w:pPr>
        <w:pStyle w:val="12"/>
        <w:pageBreakBefore w:val="0"/>
        <w:kinsoku/>
        <w:wordWrap/>
        <w:overflowPunct/>
        <w:topLinePunct w:val="0"/>
        <w:autoSpaceDE/>
        <w:autoSpaceDN/>
        <w:bidi w:val="0"/>
        <w:adjustRightInd/>
        <w:snapToGrid/>
        <w:ind w:firstLine="640" w:firstLineChars="200"/>
        <w:textAlignment w:val="auto"/>
        <w:rPr>
          <w:rFonts w:hint="eastAsia" w:ascii="仿宋_GB2312" w:hAnsi="宋体" w:eastAsia="仿宋_GB2312" w:cs="Times New Roman"/>
          <w:kern w:val="0"/>
          <w:sz w:val="32"/>
          <w:szCs w:val="32"/>
          <w:lang w:val="en-US" w:eastAsia="zh-CN" w:bidi="ar-SA"/>
        </w:rPr>
      </w:pPr>
      <w:r>
        <w:rPr>
          <w:rFonts w:hint="eastAsia" w:ascii="楷体_GB2312" w:hAnsi="楷体_GB2312" w:eastAsia="楷体_GB2312" w:cs="楷体_GB2312"/>
          <w:sz w:val="32"/>
          <w:szCs w:val="32"/>
        </w:rPr>
        <w:t>（二）发展赛事经济，培育消费增长点。</w:t>
      </w:r>
      <w:r>
        <w:rPr>
          <w:rFonts w:hint="eastAsia" w:ascii="仿宋_GB2312" w:hAnsi="宋体" w:eastAsia="仿宋_GB2312" w:cs="Times New Roman"/>
          <w:kern w:val="0"/>
          <w:sz w:val="32"/>
          <w:szCs w:val="32"/>
          <w:lang w:val="en-US" w:eastAsia="zh-CN" w:bidi="ar-SA"/>
        </w:rPr>
        <w:t>共3条政策条款，重点围绕丰富高端赛事供给、培育自主品牌赛事、培育“赛事＋”新业态等方面，给予企业（项目、机构）支持。</w:t>
      </w:r>
    </w:p>
    <w:p w14:paraId="6644C983">
      <w:pPr>
        <w:pageBreakBefore w:val="0"/>
        <w:kinsoku/>
        <w:wordWrap/>
        <w:overflowPunct/>
        <w:topLinePunct w:val="0"/>
        <w:autoSpaceDE/>
        <w:autoSpaceDN/>
        <w:bidi w:val="0"/>
        <w:adjustRightInd/>
        <w:snapToGrid/>
        <w:textAlignment w:val="auto"/>
        <w:rPr>
          <w:rFonts w:hint="eastAsia" w:ascii="仿宋_GB2312" w:hAnsi="宋体" w:eastAsia="仿宋_GB2312" w:cs="Times New Roman"/>
          <w:kern w:val="0"/>
          <w:sz w:val="32"/>
          <w:szCs w:val="32"/>
          <w:lang w:val="en-US" w:eastAsia="zh-CN" w:bidi="ar-SA"/>
        </w:rPr>
      </w:pPr>
      <w:r>
        <w:rPr>
          <w:rFonts w:hint="eastAsia" w:ascii="楷体_GB2312" w:hAnsi="楷体_GB2312" w:eastAsia="楷体_GB2312" w:cs="楷体_GB2312"/>
          <w:kern w:val="0"/>
          <w:sz w:val="32"/>
          <w:szCs w:val="32"/>
          <w:lang w:val="en-US" w:eastAsia="zh-CN" w:bidi="ar-SA"/>
        </w:rPr>
        <w:t>（三）壮大市场主体，激发产业活力。</w:t>
      </w:r>
      <w:r>
        <w:rPr>
          <w:rFonts w:hint="eastAsia" w:ascii="仿宋_GB2312" w:hAnsi="宋体" w:eastAsia="仿宋_GB2312" w:cs="Times New Roman"/>
          <w:kern w:val="0"/>
          <w:sz w:val="32"/>
          <w:szCs w:val="32"/>
          <w:lang w:val="en-US" w:eastAsia="zh-CN" w:bidi="ar-SA"/>
        </w:rPr>
        <w:t>共4条政策条款，重点围绕鼓励企业科技创新、拓展国际交流合作、搭建产业发展平台、大力发展冰雪经济等方面，给予企业（项目、机构）支持。</w:t>
      </w:r>
    </w:p>
    <w:p w14:paraId="41A2F270">
      <w:pPr>
        <w:pStyle w:val="5"/>
        <w:spacing w:after="0" w:line="560" w:lineRule="exact"/>
        <w:ind w:left="0" w:leftChars="0" w:firstLine="640" w:firstLineChars="200"/>
        <w:rPr>
          <w:rFonts w:hint="eastAsia" w:ascii="仿宋_GB2312" w:hAnsi="宋体" w:eastAsia="仿宋_GB2312" w:cs="Times New Roman"/>
          <w:kern w:val="0"/>
          <w:sz w:val="32"/>
          <w:szCs w:val="32"/>
          <w:lang w:val="en-US" w:eastAsia="zh-CN" w:bidi="ar-SA"/>
        </w:rPr>
      </w:pPr>
      <w:r>
        <w:rPr>
          <w:rFonts w:hint="eastAsia" w:ascii="楷体_GB2312" w:hAnsi="楷体_GB2312" w:eastAsia="楷体_GB2312" w:cs="楷体_GB2312"/>
          <w:kern w:val="0"/>
          <w:sz w:val="32"/>
          <w:szCs w:val="32"/>
          <w:lang w:val="en-US" w:eastAsia="zh-CN" w:bidi="ar-SA"/>
        </w:rPr>
        <w:t>（四）培育引进人才，提高竞争实力。</w:t>
      </w:r>
      <w:r>
        <w:rPr>
          <w:rFonts w:hint="eastAsia" w:ascii="仿宋_GB2312" w:hAnsi="宋体" w:eastAsia="仿宋_GB2312" w:cs="Times New Roman"/>
          <w:kern w:val="0"/>
          <w:sz w:val="32"/>
          <w:szCs w:val="32"/>
          <w:lang w:val="en-US" w:eastAsia="zh-CN" w:bidi="ar-SA"/>
        </w:rPr>
        <w:t>共3条政策条款，重点围绕加强体育人才引进、支持体育产业人才培育、鼓励社会力量培养竞技体育人才等方面，给予企业（项目、机构）支持。</w:t>
      </w:r>
    </w:p>
    <w:p w14:paraId="075AD242">
      <w:pPr>
        <w:pStyle w:val="5"/>
        <w:spacing w:after="0" w:line="560" w:lineRule="exact"/>
        <w:ind w:left="0" w:leftChars="0" w:firstLine="640" w:firstLineChars="200"/>
        <w:rPr>
          <w:rFonts w:hint="eastAsia" w:ascii="仿宋_GB2312" w:hAnsi="宋体" w:eastAsia="仿宋_GB2312" w:cs="Times New Roman"/>
          <w:kern w:val="0"/>
          <w:sz w:val="32"/>
          <w:szCs w:val="32"/>
          <w:lang w:val="en-US" w:eastAsia="zh-CN" w:bidi="ar-SA"/>
        </w:rPr>
      </w:pPr>
      <w:r>
        <w:rPr>
          <w:rFonts w:hint="eastAsia" w:ascii="楷体_GB2312" w:hAnsi="楷体_GB2312" w:eastAsia="楷体_GB2312" w:cs="楷体_GB2312"/>
          <w:kern w:val="0"/>
          <w:sz w:val="32"/>
          <w:szCs w:val="32"/>
          <w:lang w:val="en-US" w:eastAsia="zh-CN" w:bidi="ar-SA"/>
        </w:rPr>
        <w:t>（五）提升服务水平，优化产业生态。</w:t>
      </w:r>
      <w:r>
        <w:rPr>
          <w:rFonts w:hint="eastAsia" w:ascii="仿宋_GB2312" w:hAnsi="宋体" w:eastAsia="仿宋_GB2312" w:cs="Times New Roman"/>
          <w:kern w:val="0"/>
          <w:sz w:val="32"/>
          <w:szCs w:val="32"/>
          <w:lang w:val="en-US" w:eastAsia="zh-CN" w:bidi="ar-SA"/>
        </w:rPr>
        <w:t>共5条政策条款，重点围绕提升政务服务水平、深化“放管服”改革、拓宽投融资渠道、合理减轻税费负担、加强部门协作等方面，给予企业（项目、机构）支持。</w:t>
      </w:r>
    </w:p>
    <w:p w14:paraId="1C5AB395">
      <w:pPr>
        <w:pageBreakBefore w:val="0"/>
        <w:kinsoku/>
        <w:wordWrap/>
        <w:overflowPunct/>
        <w:topLinePunct w:val="0"/>
        <w:autoSpaceDE/>
        <w:autoSpaceDN/>
        <w:bidi w:val="0"/>
        <w:adjustRightInd/>
        <w:snapToGrid/>
        <w:textAlignment w:val="auto"/>
        <w:rPr>
          <w:rFonts w:hint="eastAsia" w:ascii="仿宋_GB2312" w:hAnsi="宋体" w:eastAsia="仿宋_GB2312" w:cs="Times New Roman"/>
          <w:kern w:val="0"/>
          <w:sz w:val="32"/>
          <w:szCs w:val="32"/>
          <w:lang w:val="en-US" w:eastAsia="zh-CN" w:bidi="ar-SA"/>
        </w:rPr>
      </w:pPr>
      <w:r>
        <w:rPr>
          <w:rFonts w:hint="eastAsia" w:ascii="楷体_GB2312" w:hAnsi="楷体_GB2312" w:eastAsia="楷体_GB2312" w:cs="楷体_GB2312"/>
          <w:kern w:val="0"/>
          <w:sz w:val="32"/>
          <w:szCs w:val="32"/>
          <w:lang w:val="en-US" w:eastAsia="zh-CN" w:bidi="ar-SA"/>
        </w:rPr>
        <w:t>（六）附则。</w:t>
      </w:r>
      <w:r>
        <w:rPr>
          <w:rFonts w:hint="eastAsia" w:ascii="仿宋_GB2312" w:hAnsi="宋体" w:eastAsia="仿宋_GB2312" w:cs="Times New Roman"/>
          <w:kern w:val="0"/>
          <w:sz w:val="32"/>
          <w:szCs w:val="32"/>
          <w:lang w:val="en-US" w:eastAsia="zh-CN" w:bidi="ar-SA"/>
        </w:rPr>
        <w:t>规定市体育局根据本措施规定制定实施细则，同一项目已获得市政府投资或我市其他市级财政专项资金资助或奖励的，不再享受本措施规定的资助或奖励</w:t>
      </w:r>
      <w:r>
        <w:rPr>
          <w:rFonts w:hint="eastAsia" w:ascii="仿宋_GB2312" w:hAnsi="宋体" w:cs="Times New Roman"/>
          <w:kern w:val="0"/>
          <w:sz w:val="32"/>
          <w:szCs w:val="32"/>
          <w:lang w:val="en-US" w:eastAsia="zh-CN" w:bidi="ar-SA"/>
        </w:rPr>
        <w:t>，政策有效期限等内容。</w:t>
      </w: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0" w:num="1"/>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E1D11">
    <w:pPr>
      <w:pStyle w:val="6"/>
      <w:ind w:firstLine="360"/>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joinstyle="miter"/>
          <v:imagedata o:title=""/>
          <o:lock v:ext="edit"/>
          <v:textbox inset="0mm,0mm,0mm,0mm" style="mso-fit-shape-to-text:t;">
            <w:txbxContent>
              <w:p w14:paraId="1D939727">
                <w:pPr>
                  <w:pStyle w:val="6"/>
                  <w:ind w:firstLine="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F566E">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4E9D3">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E34A9">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E2826">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2E875">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DA838"/>
    <w:multiLevelType w:val="singleLevel"/>
    <w:tmpl w:val="A01DA83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ZlMjc2Y2Y0YWUzNGE2M2U4MGIxZmYyNTdhMTdhOTgifQ=="/>
  </w:docVars>
  <w:rsids>
    <w:rsidRoot w:val="31B90153"/>
    <w:rsid w:val="007E1E03"/>
    <w:rsid w:val="00CA47C7"/>
    <w:rsid w:val="04262512"/>
    <w:rsid w:val="04D6708A"/>
    <w:rsid w:val="06042FB6"/>
    <w:rsid w:val="073445CA"/>
    <w:rsid w:val="0A0855DF"/>
    <w:rsid w:val="0E8E4EA6"/>
    <w:rsid w:val="12A32E47"/>
    <w:rsid w:val="12C2788E"/>
    <w:rsid w:val="147D55F7"/>
    <w:rsid w:val="158A65A8"/>
    <w:rsid w:val="16204FC8"/>
    <w:rsid w:val="16CA6AAF"/>
    <w:rsid w:val="1AA200D1"/>
    <w:rsid w:val="1BAE77BF"/>
    <w:rsid w:val="1DAF31CB"/>
    <w:rsid w:val="22364F87"/>
    <w:rsid w:val="252E6212"/>
    <w:rsid w:val="26CE70F1"/>
    <w:rsid w:val="26D41D72"/>
    <w:rsid w:val="29AB01EA"/>
    <w:rsid w:val="2AE47070"/>
    <w:rsid w:val="2AE810C1"/>
    <w:rsid w:val="2BE04177"/>
    <w:rsid w:val="2C1E72AD"/>
    <w:rsid w:val="2C731E1A"/>
    <w:rsid w:val="2D3168BB"/>
    <w:rsid w:val="2E384DD3"/>
    <w:rsid w:val="31B90153"/>
    <w:rsid w:val="327371ED"/>
    <w:rsid w:val="32F64B55"/>
    <w:rsid w:val="33410D1B"/>
    <w:rsid w:val="372E590C"/>
    <w:rsid w:val="37440F62"/>
    <w:rsid w:val="38B630A8"/>
    <w:rsid w:val="403F039C"/>
    <w:rsid w:val="41D91034"/>
    <w:rsid w:val="43912C5C"/>
    <w:rsid w:val="443773EC"/>
    <w:rsid w:val="45723C79"/>
    <w:rsid w:val="4594568D"/>
    <w:rsid w:val="475963AD"/>
    <w:rsid w:val="498C13FA"/>
    <w:rsid w:val="4B5A6EEF"/>
    <w:rsid w:val="4BC70B9F"/>
    <w:rsid w:val="4CE23492"/>
    <w:rsid w:val="4E316D5F"/>
    <w:rsid w:val="53DB2D36"/>
    <w:rsid w:val="589570CB"/>
    <w:rsid w:val="5B921A95"/>
    <w:rsid w:val="5BEC7E8A"/>
    <w:rsid w:val="6578278E"/>
    <w:rsid w:val="66771D61"/>
    <w:rsid w:val="670710B7"/>
    <w:rsid w:val="6899717C"/>
    <w:rsid w:val="692F5DC6"/>
    <w:rsid w:val="6AEB0A7C"/>
    <w:rsid w:val="6B5612C2"/>
    <w:rsid w:val="6CAA0B60"/>
    <w:rsid w:val="6D842D6F"/>
    <w:rsid w:val="6F8D08FF"/>
    <w:rsid w:val="718A52EB"/>
    <w:rsid w:val="719B56EF"/>
    <w:rsid w:val="720C6738"/>
    <w:rsid w:val="758D66B7"/>
    <w:rsid w:val="75983547"/>
    <w:rsid w:val="75CB06B8"/>
    <w:rsid w:val="776E4EDE"/>
    <w:rsid w:val="78975561"/>
    <w:rsid w:val="795F3019"/>
    <w:rsid w:val="7AF11A80"/>
    <w:rsid w:val="7C2D0546"/>
    <w:rsid w:val="7CA3339F"/>
    <w:rsid w:val="7F22275B"/>
    <w:rsid w:val="7F390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64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autoRedefine/>
    <w:qFormat/>
    <w:uiPriority w:val="0"/>
    <w:pPr>
      <w:keepNext/>
      <w:keepLines/>
      <w:outlineLvl w:val="0"/>
    </w:pPr>
    <w:rPr>
      <w:rFonts w:eastAsia="黑体"/>
      <w:kern w:val="44"/>
    </w:rPr>
  </w:style>
  <w:style w:type="paragraph" w:styleId="3">
    <w:name w:val="heading 2"/>
    <w:basedOn w:val="1"/>
    <w:next w:val="1"/>
    <w:autoRedefine/>
    <w:semiHidden/>
    <w:unhideWhenUsed/>
    <w:qFormat/>
    <w:uiPriority w:val="0"/>
    <w:pPr>
      <w:keepNext/>
      <w:keepLines/>
      <w:outlineLvl w:val="1"/>
    </w:pPr>
    <w:rPr>
      <w:rFonts w:ascii="Arial" w:hAnsi="Arial" w:eastAsia="楷体_GB2312"/>
    </w:rPr>
  </w:style>
  <w:style w:type="paragraph" w:styleId="4">
    <w:name w:val="heading 4"/>
    <w:basedOn w:val="1"/>
    <w:next w:val="1"/>
    <w:autoRedefine/>
    <w:unhideWhenUsed/>
    <w:qFormat/>
    <w:uiPriority w:val="0"/>
    <w:pPr>
      <w:keepNext/>
      <w:keepLines/>
      <w:ind w:firstLine="0" w:firstLineChars="0"/>
      <w:jc w:val="center"/>
      <w:outlineLvl w:val="3"/>
    </w:pPr>
    <w:rPr>
      <w:rFonts w:ascii="Arial" w:hAnsi="Arial" w:eastAsia="方正小标宋_GBK"/>
      <w:sz w:val="4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Body Text Indent 2"/>
    <w:basedOn w:val="1"/>
    <w:autoRedefine/>
    <w:qFormat/>
    <w:uiPriority w:val="0"/>
    <w:pPr>
      <w:widowControl w:val="0"/>
      <w:spacing w:after="120" w:line="480" w:lineRule="auto"/>
      <w:ind w:left="420" w:leftChars="200"/>
      <w:jc w:val="both"/>
    </w:pPr>
    <w:rPr>
      <w:szCs w:val="2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1">
    <w:name w:val="page number"/>
    <w:basedOn w:val="10"/>
    <w:autoRedefine/>
    <w:qFormat/>
    <w:uiPriority w:val="0"/>
  </w:style>
  <w:style w:type="paragraph" w:customStyle="1" w:styleId="12">
    <w:name w:val="BodyText1I"/>
    <w:basedOn w:val="1"/>
    <w:autoRedefine/>
    <w:qFormat/>
    <w:uiPriority w:val="0"/>
    <w:pPr>
      <w:ind w:firstLine="420" w:firstLineChars="100"/>
      <w:jc w:val="left"/>
    </w:pPr>
    <w:rPr>
      <w:rFonts w:ascii="宋体" w:hAnsi="宋体"/>
      <w:kern w:val="0"/>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Computer</Company>
  <Pages>3</Pages>
  <Words>853</Words>
  <Characters>864</Characters>
  <Lines>1</Lines>
  <Paragraphs>2</Paragraphs>
  <TotalTime>0</TotalTime>
  <ScaleCrop>false</ScaleCrop>
  <LinksUpToDate>false</LinksUpToDate>
  <CharactersWithSpaces>864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2024-03-26T04:15:00Z</dcterms:created>
  <dc:creator>吕毅</dc:creator>
  <cp:lastModifiedBy>王震</cp:lastModifiedBy>
  <cp:lastPrinted>2024-05-16T10:20:00Z</cp:lastPrinted>
  <dcterms:modified xsi:type="dcterms:W3CDTF">2024-09-23T07:36:52Z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7CD6A2D6CEF54FC3AB0735E940D3E00D_13</vt:lpwstr>
  </property>
</Properties>
</file>