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0E7" w:rsidRDefault="00EF29E6">
      <w:pPr>
        <w:widowControl w:val="0"/>
        <w:snapToGrid w:val="0"/>
        <w:spacing w:after="0" w:line="560" w:lineRule="exact"/>
        <w:ind w:right="0" w:firstLine="0"/>
        <w:jc w:val="center"/>
        <w:rPr>
          <w:rFonts w:ascii="方正小标宋_GBK" w:eastAsia="方正小标宋_GBK" w:hAnsi="方正小标宋简体" w:cs="方正小标宋简体"/>
          <w:sz w:val="44"/>
          <w:szCs w:val="44"/>
        </w:rPr>
      </w:pPr>
      <w:bookmarkStart w:id="0" w:name="_Hlk168313690"/>
      <w:bookmarkStart w:id="1" w:name="_Hlk168313799"/>
      <w:r>
        <w:rPr>
          <w:rFonts w:ascii="方正小标宋_GBK" w:eastAsia="方正小标宋_GBK" w:hAnsi="方正小标宋简体" w:cs="方正小标宋简体" w:hint="eastAsia"/>
          <w:sz w:val="44"/>
          <w:szCs w:val="44"/>
        </w:rPr>
        <w:t>青岛市空气质量持续改善暨</w:t>
      </w:r>
    </w:p>
    <w:p w:rsidR="00BE10E7" w:rsidRDefault="00EF29E6">
      <w:pPr>
        <w:widowControl w:val="0"/>
        <w:snapToGrid w:val="0"/>
        <w:spacing w:after="0" w:line="560" w:lineRule="exact"/>
        <w:ind w:right="0" w:firstLine="0"/>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t>第三轮“四减四增”行动实施方案</w:t>
      </w:r>
      <w:bookmarkEnd w:id="0"/>
    </w:p>
    <w:bookmarkEnd w:id="1"/>
    <w:p w:rsidR="007E08B7" w:rsidRDefault="00EF29E6">
      <w:pPr>
        <w:widowControl w:val="0"/>
        <w:snapToGrid w:val="0"/>
        <w:spacing w:after="0" w:line="560" w:lineRule="exact"/>
        <w:ind w:right="0" w:firstLine="0"/>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t>（征求意见稿）</w:t>
      </w:r>
    </w:p>
    <w:p w:rsidR="007E08B7" w:rsidRDefault="007E08B7">
      <w:pPr>
        <w:widowControl w:val="0"/>
        <w:snapToGrid w:val="0"/>
        <w:spacing w:after="0" w:line="560" w:lineRule="exact"/>
        <w:ind w:right="0" w:firstLine="880"/>
        <w:jc w:val="center"/>
        <w:rPr>
          <w:rFonts w:ascii="方正小标宋_GBK" w:eastAsia="方正小标宋_GBK" w:hAnsi="方正小标宋简体" w:cs="方正小标宋简体"/>
          <w:sz w:val="44"/>
          <w:szCs w:val="44"/>
        </w:rPr>
      </w:pPr>
    </w:p>
    <w:p w:rsidR="007E08B7" w:rsidRDefault="00EF29E6">
      <w:pPr>
        <w:widowControl w:val="0"/>
        <w:autoSpaceDE w:val="0"/>
        <w:autoSpaceDN w:val="0"/>
        <w:adjustRightInd w:val="0"/>
        <w:snapToGrid w:val="0"/>
        <w:spacing w:after="0" w:line="560" w:lineRule="exact"/>
        <w:ind w:right="0" w:firstLine="640"/>
        <w:rPr>
          <w:rFonts w:ascii="仿宋_GB2312" w:eastAsia="仿宋_GB2312" w:hAnsi="Times New Roman" w:cs="仿宋_GB2312"/>
          <w:kern w:val="32"/>
          <w:sz w:val="32"/>
          <w:szCs w:val="32"/>
        </w:rPr>
      </w:pPr>
      <w:r>
        <w:rPr>
          <w:rFonts w:ascii="仿宋_GB2312" w:eastAsia="仿宋_GB2312" w:hAnsi="Times New Roman" w:cs="仿宋_GB2312" w:hint="eastAsia"/>
          <w:kern w:val="32"/>
          <w:sz w:val="32"/>
          <w:szCs w:val="32"/>
        </w:rPr>
        <w:t>为</w:t>
      </w:r>
      <w:bookmarkStart w:id="2" w:name="_Hlk168313762"/>
      <w:r>
        <w:rPr>
          <w:rFonts w:ascii="仿宋_GB2312" w:eastAsia="仿宋_GB2312" w:hAnsi="Times New Roman" w:cs="仿宋_GB2312" w:hint="eastAsia"/>
          <w:kern w:val="32"/>
          <w:sz w:val="32"/>
          <w:szCs w:val="32"/>
        </w:rPr>
        <w:t>持续深入打好蓝天保卫战</w:t>
      </w:r>
      <w:bookmarkEnd w:id="2"/>
      <w:r>
        <w:rPr>
          <w:rFonts w:ascii="仿宋_GB2312" w:eastAsia="仿宋_GB2312" w:hAnsi="Times New Roman" w:cs="仿宋_GB2312" w:hint="eastAsia"/>
          <w:kern w:val="32"/>
          <w:sz w:val="32"/>
          <w:szCs w:val="32"/>
        </w:rPr>
        <w:t>，贯彻落实</w:t>
      </w:r>
      <w:bookmarkStart w:id="3" w:name="_Hlk168313769"/>
      <w:r>
        <w:rPr>
          <w:rFonts w:ascii="仿宋_GB2312" w:eastAsia="仿宋_GB2312" w:hAnsi="Times New Roman" w:cs="仿宋_GB2312" w:hint="eastAsia"/>
          <w:kern w:val="32"/>
          <w:sz w:val="32"/>
          <w:szCs w:val="32"/>
        </w:rPr>
        <w:t>国家《空气质量持续改善行动计划》</w:t>
      </w:r>
      <w:bookmarkEnd w:id="3"/>
      <w:r>
        <w:rPr>
          <w:rFonts w:ascii="仿宋_GB2312" w:eastAsia="仿宋_GB2312" w:hAnsi="Times New Roman" w:cs="仿宋_GB2312" w:hint="eastAsia"/>
          <w:kern w:val="32"/>
          <w:sz w:val="32"/>
          <w:szCs w:val="32"/>
        </w:rPr>
        <w:t>，结合我市实际，制定本方案。</w:t>
      </w:r>
    </w:p>
    <w:p w:rsidR="007E08B7" w:rsidRDefault="00EF29E6">
      <w:pPr>
        <w:widowControl w:val="0"/>
        <w:autoSpaceDE w:val="0"/>
        <w:autoSpaceDN w:val="0"/>
        <w:adjustRightInd w:val="0"/>
        <w:snapToGrid w:val="0"/>
        <w:spacing w:after="0" w:line="560" w:lineRule="exact"/>
        <w:ind w:right="0" w:firstLine="640"/>
        <w:rPr>
          <w:rFonts w:ascii="黑体" w:eastAsia="黑体" w:hAnsi="黑体" w:cs="黑体"/>
          <w:kern w:val="32"/>
          <w:sz w:val="32"/>
          <w:szCs w:val="32"/>
          <w:lang w:val="zh-CN"/>
        </w:rPr>
      </w:pPr>
      <w:r>
        <w:rPr>
          <w:rFonts w:ascii="黑体" w:eastAsia="黑体" w:hAnsi="黑体" w:cs="黑体" w:hint="eastAsia"/>
          <w:kern w:val="32"/>
          <w:sz w:val="32"/>
          <w:szCs w:val="32"/>
        </w:rPr>
        <w:t>一、</w:t>
      </w:r>
      <w:r>
        <w:rPr>
          <w:rFonts w:ascii="黑体" w:eastAsia="黑体" w:hAnsi="黑体" w:cs="黑体" w:hint="eastAsia"/>
          <w:kern w:val="32"/>
          <w:sz w:val="32"/>
          <w:szCs w:val="32"/>
          <w:lang w:val="zh-CN"/>
        </w:rPr>
        <w:t>总体要求</w:t>
      </w:r>
    </w:p>
    <w:p w:rsidR="007E08B7" w:rsidRDefault="00EF29E6">
      <w:pPr>
        <w:widowControl w:val="0"/>
        <w:autoSpaceDE w:val="0"/>
        <w:autoSpaceDN w:val="0"/>
        <w:adjustRightInd w:val="0"/>
        <w:snapToGrid w:val="0"/>
        <w:spacing w:after="0" w:line="560" w:lineRule="exact"/>
        <w:ind w:right="0" w:firstLine="640"/>
        <w:rPr>
          <w:rFonts w:ascii="仿宋_GB2312" w:eastAsia="仿宋_GB2312" w:hAnsi="Times New Roman" w:cs="仿宋_GB2312"/>
          <w:kern w:val="32"/>
          <w:sz w:val="32"/>
          <w:szCs w:val="32"/>
        </w:rPr>
      </w:pPr>
      <w:r>
        <w:rPr>
          <w:rFonts w:ascii="楷体_GB2312" w:eastAsia="楷体_GB2312" w:hAnsi="Times New Roman" w:cs="仿宋_GB2312" w:hint="eastAsia"/>
          <w:kern w:val="32"/>
          <w:sz w:val="32"/>
          <w:szCs w:val="32"/>
        </w:rPr>
        <w:t>（一）指导思想。</w:t>
      </w:r>
      <w:r>
        <w:rPr>
          <w:rFonts w:ascii="仿宋_GB2312" w:eastAsia="仿宋_GB2312" w:hAnsi="Times New Roman" w:cs="仿宋_GB2312" w:hint="eastAsia"/>
          <w:kern w:val="32"/>
          <w:sz w:val="32"/>
          <w:szCs w:val="32"/>
        </w:rPr>
        <w:t>以习近平新时代中国特色社会主义思想为指导，全面贯彻党的二十大精神，深入</w:t>
      </w:r>
      <w:proofErr w:type="gramStart"/>
      <w:r>
        <w:rPr>
          <w:rFonts w:ascii="仿宋_GB2312" w:eastAsia="仿宋_GB2312" w:hAnsi="Times New Roman" w:cs="仿宋_GB2312" w:hint="eastAsia"/>
          <w:kern w:val="32"/>
          <w:sz w:val="32"/>
          <w:szCs w:val="32"/>
        </w:rPr>
        <w:t>践行</w:t>
      </w:r>
      <w:proofErr w:type="gramEnd"/>
      <w:r>
        <w:rPr>
          <w:rFonts w:ascii="仿宋_GB2312" w:eastAsia="仿宋_GB2312" w:hAnsi="Times New Roman" w:cs="仿宋_GB2312" w:hint="eastAsia"/>
          <w:kern w:val="32"/>
          <w:sz w:val="32"/>
          <w:szCs w:val="32"/>
        </w:rPr>
        <w:t>习近平生态文明思想，落实全国、全省、全市生态环境保护大会部署，以改善空气质量为核心，以减少重污染天气和解决人民群众身边的突出大气环境问题为重点，以降低PM</w:t>
      </w:r>
      <w:r>
        <w:rPr>
          <w:rFonts w:ascii="仿宋_GB2312" w:eastAsia="仿宋_GB2312" w:hAnsi="Times New Roman" w:cs="仿宋_GB2312" w:hint="eastAsia"/>
          <w:kern w:val="32"/>
          <w:sz w:val="32"/>
          <w:szCs w:val="32"/>
          <w:vertAlign w:val="subscript"/>
        </w:rPr>
        <w:t>2.5</w:t>
      </w:r>
      <w:r>
        <w:rPr>
          <w:rFonts w:ascii="仿宋_GB2312" w:eastAsia="仿宋_GB2312" w:hAnsi="Times New Roman" w:cs="仿宋_GB2312" w:hint="eastAsia"/>
          <w:kern w:val="32"/>
          <w:sz w:val="32"/>
          <w:szCs w:val="32"/>
        </w:rPr>
        <w:t>浓度为主线，扎实推进产业、能源、交通、用地结构绿色低碳转型，持续做好氮氧化物(NOx)和挥发性有机物(VOCs)减排，深入推进高质量发展和高水平保护，实现环境效益、经济效益和社会效益多赢。</w:t>
      </w:r>
    </w:p>
    <w:p w:rsidR="007E08B7" w:rsidRDefault="00EF29E6">
      <w:pPr>
        <w:widowControl w:val="0"/>
        <w:autoSpaceDE w:val="0"/>
        <w:autoSpaceDN w:val="0"/>
        <w:spacing w:after="0" w:line="560" w:lineRule="exact"/>
        <w:ind w:right="0" w:firstLine="640"/>
        <w:rPr>
          <w:rFonts w:ascii="仿宋_GB2312" w:eastAsia="仿宋_GB2312" w:hAnsi="Times New Roman" w:cs="仿宋_GB2312"/>
          <w:color w:val="4472C4" w:themeColor="accent1"/>
          <w:kern w:val="32"/>
          <w:sz w:val="32"/>
          <w:szCs w:val="32"/>
        </w:rPr>
      </w:pPr>
      <w:r>
        <w:rPr>
          <w:rFonts w:ascii="楷体_GB2312" w:eastAsia="楷体_GB2312" w:hAnsi="Times New Roman" w:cs="仿宋_GB2312" w:hint="eastAsia"/>
          <w:kern w:val="32"/>
          <w:sz w:val="32"/>
          <w:szCs w:val="32"/>
        </w:rPr>
        <w:t>（二）主要目标。</w:t>
      </w:r>
      <w:r>
        <w:rPr>
          <w:rFonts w:ascii="仿宋_GB2312" w:eastAsia="仿宋_GB2312" w:hAnsi="Times New Roman" w:cs="仿宋_GB2312" w:hint="eastAsia"/>
          <w:color w:val="auto"/>
          <w:kern w:val="32"/>
          <w:sz w:val="32"/>
          <w:szCs w:val="32"/>
        </w:rPr>
        <w:t>到2025年，</w:t>
      </w:r>
      <w:r w:rsidRPr="00FD0DAC">
        <w:rPr>
          <w:rFonts w:ascii="仿宋_GB2312" w:eastAsia="仿宋_GB2312" w:hAnsi="Times New Roman" w:cs="仿宋_GB2312" w:hint="eastAsia"/>
          <w:color w:val="auto"/>
          <w:kern w:val="32"/>
          <w:sz w:val="32"/>
          <w:szCs w:val="32"/>
        </w:rPr>
        <w:t>全市</w:t>
      </w:r>
      <w:r w:rsidRPr="00FD0DAC">
        <w:rPr>
          <w:rFonts w:ascii="仿宋_GB2312" w:eastAsia="仿宋_GB2312" w:hAnsi="Times New Roman" w:cs="仿宋_GB2312"/>
          <w:color w:val="auto"/>
          <w:kern w:val="32"/>
          <w:sz w:val="32"/>
          <w:szCs w:val="32"/>
        </w:rPr>
        <w:t>PM</w:t>
      </w:r>
      <w:r w:rsidRPr="00FD0DAC">
        <w:rPr>
          <w:rFonts w:ascii="仿宋_GB2312" w:eastAsia="仿宋_GB2312" w:hAnsi="Times New Roman" w:cs="仿宋_GB2312"/>
          <w:color w:val="auto"/>
          <w:kern w:val="32"/>
          <w:sz w:val="32"/>
          <w:szCs w:val="32"/>
          <w:vertAlign w:val="subscript"/>
        </w:rPr>
        <w:t>2.5</w:t>
      </w:r>
      <w:r w:rsidRPr="00FD0DAC">
        <w:rPr>
          <w:rFonts w:ascii="仿宋_GB2312" w:eastAsia="仿宋_GB2312" w:hAnsi="Times New Roman" w:cs="仿宋_GB2312" w:hint="eastAsia"/>
          <w:color w:val="auto"/>
          <w:kern w:val="32"/>
          <w:sz w:val="32"/>
          <w:szCs w:val="32"/>
        </w:rPr>
        <w:t>年均浓度达到</w:t>
      </w:r>
      <w:r w:rsidR="00FA2884" w:rsidRPr="00FD0DAC">
        <w:rPr>
          <w:rFonts w:ascii="仿宋_GB2312" w:eastAsia="仿宋_GB2312" w:hAnsi="Times New Roman" w:cs="仿宋_GB2312"/>
          <w:color w:val="auto"/>
          <w:kern w:val="32"/>
          <w:sz w:val="32"/>
          <w:szCs w:val="32"/>
        </w:rPr>
        <w:t>30</w:t>
      </w:r>
      <w:r w:rsidRPr="00FD0DAC">
        <w:rPr>
          <w:rFonts w:ascii="仿宋_GB2312" w:eastAsia="仿宋_GB2312" w:hAnsi="Times New Roman" w:cs="仿宋_GB2312" w:hint="eastAsia"/>
          <w:color w:val="auto"/>
          <w:kern w:val="32"/>
          <w:sz w:val="32"/>
          <w:szCs w:val="32"/>
        </w:rPr>
        <w:t>微克</w:t>
      </w:r>
      <w:r w:rsidRPr="00FD0DAC">
        <w:rPr>
          <w:rFonts w:ascii="仿宋_GB2312" w:eastAsia="仿宋_GB2312" w:hAnsi="Times New Roman" w:cs="仿宋_GB2312"/>
          <w:color w:val="auto"/>
          <w:kern w:val="32"/>
          <w:sz w:val="32"/>
          <w:szCs w:val="32"/>
        </w:rPr>
        <w:t>/</w:t>
      </w:r>
      <w:r w:rsidRPr="00FD0DAC">
        <w:rPr>
          <w:rFonts w:ascii="仿宋_GB2312" w:eastAsia="仿宋_GB2312" w:hAnsi="Times New Roman" w:cs="仿宋_GB2312" w:hint="eastAsia"/>
          <w:color w:val="auto"/>
          <w:kern w:val="32"/>
          <w:sz w:val="32"/>
          <w:szCs w:val="32"/>
        </w:rPr>
        <w:t>立方米，空气质量优良天数比例达到88.8%，重度及以上污染天数不超过1天。</w:t>
      </w:r>
      <w:r w:rsidRPr="00FD0DAC">
        <w:rPr>
          <w:rFonts w:ascii="仿宋_GB2312" w:eastAsia="仿宋_GB2312" w:hAnsi="Times New Roman" w:cs="仿宋_GB2312"/>
          <w:color w:val="auto"/>
          <w:kern w:val="32"/>
          <w:sz w:val="32"/>
          <w:szCs w:val="32"/>
        </w:rPr>
        <w:t>NOx</w:t>
      </w:r>
      <w:r w:rsidRPr="00FD0DAC">
        <w:rPr>
          <w:rFonts w:ascii="仿宋_GB2312" w:eastAsia="仿宋_GB2312" w:hAnsi="Times New Roman" w:cs="仿宋_GB2312" w:hint="eastAsia"/>
          <w:color w:val="auto"/>
          <w:kern w:val="32"/>
          <w:sz w:val="32"/>
          <w:szCs w:val="32"/>
        </w:rPr>
        <w:t>、</w:t>
      </w:r>
      <w:r w:rsidRPr="00FD0DAC">
        <w:rPr>
          <w:rFonts w:ascii="仿宋_GB2312" w:eastAsia="仿宋_GB2312" w:hAnsi="Times New Roman" w:cs="仿宋_GB2312"/>
          <w:color w:val="auto"/>
          <w:kern w:val="32"/>
          <w:sz w:val="32"/>
          <w:szCs w:val="32"/>
        </w:rPr>
        <w:t>VOCs</w:t>
      </w:r>
      <w:r w:rsidRPr="00FD0DAC">
        <w:rPr>
          <w:rFonts w:ascii="仿宋_GB2312" w:eastAsia="仿宋_GB2312" w:hAnsi="Times New Roman" w:cs="仿宋_GB2312" w:hint="eastAsia"/>
          <w:color w:val="auto"/>
          <w:kern w:val="32"/>
          <w:sz w:val="32"/>
          <w:szCs w:val="32"/>
        </w:rPr>
        <w:t>重点工</w:t>
      </w:r>
      <w:r>
        <w:rPr>
          <w:rFonts w:ascii="仿宋_GB2312" w:eastAsia="仿宋_GB2312" w:hAnsi="Times New Roman" w:cs="仿宋_GB2312" w:hint="eastAsia"/>
          <w:color w:val="auto"/>
          <w:kern w:val="32"/>
          <w:sz w:val="32"/>
          <w:szCs w:val="32"/>
        </w:rPr>
        <w:t>程减排量分别不低于0.9万吨和0.56万吨。</w:t>
      </w:r>
    </w:p>
    <w:p w:rsidR="007E08B7" w:rsidRDefault="00EF29E6">
      <w:pPr>
        <w:widowControl w:val="0"/>
        <w:autoSpaceDE w:val="0"/>
        <w:autoSpaceDN w:val="0"/>
        <w:spacing w:after="0" w:line="560" w:lineRule="exact"/>
        <w:ind w:right="0" w:firstLine="640"/>
        <w:rPr>
          <w:rFonts w:ascii="黑体" w:eastAsia="黑体" w:hAnsi="黑体" w:cs="黑体"/>
          <w:kern w:val="32"/>
          <w:sz w:val="32"/>
          <w:szCs w:val="32"/>
        </w:rPr>
      </w:pPr>
      <w:r>
        <w:rPr>
          <w:rFonts w:ascii="黑体" w:eastAsia="黑体" w:hAnsi="黑体" w:cs="黑体" w:hint="eastAsia"/>
          <w:noProof/>
          <w:kern w:val="32"/>
          <w:sz w:val="32"/>
          <w:szCs w:val="32"/>
        </w:rPr>
        <w:drawing>
          <wp:inline distT="0" distB="0" distL="0" distR="0">
            <wp:extent cx="182880" cy="133985"/>
            <wp:effectExtent l="0" t="0" r="7620" b="18415"/>
            <wp:docPr id="1" name="Picture 78010"/>
            <wp:cNvGraphicFramePr/>
            <a:graphic xmlns:a="http://schemas.openxmlformats.org/drawingml/2006/main">
              <a:graphicData uri="http://schemas.openxmlformats.org/drawingml/2006/picture">
                <pic:pic xmlns:pic="http://schemas.openxmlformats.org/drawingml/2006/picture">
                  <pic:nvPicPr>
                    <pic:cNvPr id="1" name="Picture 78010"/>
                    <pic:cNvPicPr/>
                  </pic:nvPicPr>
                  <pic:blipFill>
                    <a:blip r:embed="rId6"/>
                    <a:stretch>
                      <a:fillRect/>
                    </a:stretch>
                  </pic:blipFill>
                  <pic:spPr>
                    <a:xfrm>
                      <a:off x="0" y="0"/>
                      <a:ext cx="182892" cy="134118"/>
                    </a:xfrm>
                    <a:prstGeom prst="rect">
                      <a:avLst/>
                    </a:prstGeom>
                  </pic:spPr>
                </pic:pic>
              </a:graphicData>
            </a:graphic>
          </wp:inline>
        </w:drawing>
      </w:r>
      <w:r>
        <w:rPr>
          <w:rFonts w:ascii="黑体" w:eastAsia="黑体" w:hAnsi="黑体" w:cs="黑体" w:hint="eastAsia"/>
          <w:kern w:val="32"/>
          <w:sz w:val="32"/>
          <w:szCs w:val="32"/>
        </w:rPr>
        <w:t>、产业结构绿色升级行动</w:t>
      </w:r>
    </w:p>
    <w:p w:rsidR="007E08B7" w:rsidRDefault="00EF29E6">
      <w:pPr>
        <w:widowControl w:val="0"/>
        <w:autoSpaceDE w:val="0"/>
        <w:autoSpaceDN w:val="0"/>
        <w:spacing w:after="0" w:line="560" w:lineRule="exact"/>
        <w:ind w:right="0" w:firstLineChars="200" w:firstLine="640"/>
        <w:rPr>
          <w:rFonts w:ascii="仿宋_GB2312" w:eastAsia="仿宋_GB2312" w:hAnsi="Times New Roman" w:cs="仿宋_GB2312"/>
          <w:kern w:val="32"/>
          <w:sz w:val="32"/>
          <w:szCs w:val="32"/>
        </w:rPr>
      </w:pPr>
      <w:r>
        <w:rPr>
          <w:rFonts w:ascii="楷体_GB2312" w:eastAsia="楷体_GB2312" w:hAnsi="Times New Roman" w:cs="仿宋_GB2312" w:hint="eastAsia"/>
          <w:kern w:val="32"/>
          <w:sz w:val="32"/>
          <w:szCs w:val="32"/>
        </w:rPr>
        <w:t>（三）严格环境准入。</w:t>
      </w:r>
      <w:r>
        <w:rPr>
          <w:rFonts w:ascii="仿宋_GB2312" w:eastAsia="仿宋_GB2312" w:hAnsi="Times New Roman" w:cs="仿宋_GB2312" w:hint="eastAsia"/>
          <w:kern w:val="32"/>
          <w:sz w:val="32"/>
          <w:szCs w:val="32"/>
        </w:rPr>
        <w:t>坚决遏制高耗能、高排放、低水平项目盲目上马，新、改、扩建项目严格落实国家、省、市产业规划、产业政策、生态环境分区管控方案、规划环评、</w:t>
      </w:r>
      <w:proofErr w:type="gramStart"/>
      <w:r>
        <w:rPr>
          <w:rFonts w:ascii="仿宋_GB2312" w:eastAsia="仿宋_GB2312" w:hAnsi="Times New Roman" w:cs="仿宋_GB2312" w:hint="eastAsia"/>
          <w:kern w:val="32"/>
          <w:sz w:val="32"/>
          <w:szCs w:val="32"/>
        </w:rPr>
        <w:t>项目环</w:t>
      </w:r>
      <w:proofErr w:type="gramEnd"/>
      <w:r>
        <w:rPr>
          <w:rFonts w:ascii="仿宋_GB2312" w:eastAsia="仿宋_GB2312" w:hAnsi="Times New Roman" w:cs="仿宋_GB2312" w:hint="eastAsia"/>
          <w:kern w:val="32"/>
          <w:sz w:val="32"/>
          <w:szCs w:val="32"/>
        </w:rPr>
        <w:lastRenderedPageBreak/>
        <w:t>评、规划水土保持审查、节能审查、产能置换、重点污染物总量控制、污染物排放区域削减、碳排放达</w:t>
      </w:r>
      <w:proofErr w:type="gramStart"/>
      <w:r>
        <w:rPr>
          <w:rFonts w:ascii="仿宋_GB2312" w:eastAsia="仿宋_GB2312" w:hAnsi="Times New Roman" w:cs="仿宋_GB2312" w:hint="eastAsia"/>
          <w:kern w:val="32"/>
          <w:sz w:val="32"/>
          <w:szCs w:val="32"/>
        </w:rPr>
        <w:t>峰目</w:t>
      </w:r>
      <w:proofErr w:type="gramEnd"/>
      <w:r>
        <w:rPr>
          <w:rFonts w:ascii="仿宋_GB2312" w:eastAsia="仿宋_GB2312" w:hAnsi="Times New Roman" w:cs="仿宋_GB2312" w:hint="eastAsia"/>
          <w:kern w:val="32"/>
          <w:sz w:val="32"/>
          <w:szCs w:val="32"/>
        </w:rPr>
        <w:t>标等相关要求，原则上采用清洁运输方式。涉及产能置换的项目，被置换产能及其配套设施关停后，新建项目方可投产。</w:t>
      </w:r>
      <w:r>
        <w:rPr>
          <w:rFonts w:ascii="楷体_GB2312" w:eastAsia="楷体_GB2312" w:hAnsi="Times New Roman" w:cs="仿宋_GB2312" w:hint="eastAsia"/>
          <w:kern w:val="32"/>
          <w:sz w:val="32"/>
          <w:szCs w:val="32"/>
        </w:rPr>
        <w:t>（市生态环境局、市发展改革委、市工业和信息化局、市水务管理局共同牵头）</w:t>
      </w:r>
      <w:r>
        <w:rPr>
          <w:rFonts w:ascii="仿宋_GB2312" w:eastAsia="仿宋_GB2312" w:hAnsi="Times New Roman" w:cs="仿宋_GB2312" w:hint="eastAsia"/>
          <w:kern w:val="32"/>
          <w:sz w:val="32"/>
          <w:szCs w:val="32"/>
        </w:rPr>
        <w:t>严格落实国家粗钢产量调控目标。</w:t>
      </w:r>
      <w:r>
        <w:rPr>
          <w:rFonts w:ascii="楷体_GB2312" w:eastAsia="楷体_GB2312" w:hAnsi="Times New Roman" w:cs="仿宋_GB2312" w:hint="eastAsia"/>
          <w:kern w:val="32"/>
          <w:sz w:val="32"/>
          <w:szCs w:val="32"/>
        </w:rPr>
        <w:t>（市工业和信息化局牵头）</w:t>
      </w:r>
      <w:r>
        <w:rPr>
          <w:rFonts w:ascii="仿宋_GB2312" w:eastAsia="仿宋_GB2312" w:hAnsi="Times New Roman" w:cs="仿宋_GB2312" w:hint="eastAsia"/>
          <w:kern w:val="32"/>
          <w:sz w:val="32"/>
          <w:szCs w:val="32"/>
        </w:rPr>
        <w:t>多</w:t>
      </w:r>
      <w:proofErr w:type="gramStart"/>
      <w:r>
        <w:rPr>
          <w:rFonts w:ascii="仿宋_GB2312" w:eastAsia="仿宋_GB2312" w:hAnsi="Times New Roman" w:cs="仿宋_GB2312" w:hint="eastAsia"/>
          <w:kern w:val="32"/>
          <w:sz w:val="32"/>
          <w:szCs w:val="32"/>
        </w:rPr>
        <w:t>措</w:t>
      </w:r>
      <w:proofErr w:type="gramEnd"/>
      <w:r>
        <w:rPr>
          <w:rFonts w:ascii="仿宋_GB2312" w:eastAsia="仿宋_GB2312" w:hAnsi="Times New Roman" w:cs="仿宋_GB2312" w:hint="eastAsia"/>
          <w:kern w:val="32"/>
          <w:sz w:val="32"/>
          <w:szCs w:val="32"/>
        </w:rPr>
        <w:t>并举治理环保领域低价低质中标乱象，营造公平竞争环境，推动产业健康有序发展。</w:t>
      </w:r>
      <w:r>
        <w:rPr>
          <w:rFonts w:ascii="楷体_GB2312" w:eastAsia="楷体_GB2312" w:hAnsi="Times New Roman" w:cs="仿宋_GB2312" w:hint="eastAsia"/>
          <w:kern w:val="32"/>
          <w:sz w:val="32"/>
          <w:szCs w:val="32"/>
        </w:rPr>
        <w:t>（市生态环境局牵头）</w:t>
      </w:r>
    </w:p>
    <w:p w:rsidR="007E08B7" w:rsidRDefault="00EF29E6">
      <w:pPr>
        <w:widowControl w:val="0"/>
        <w:autoSpaceDE w:val="0"/>
        <w:autoSpaceDN w:val="0"/>
        <w:spacing w:after="0" w:line="560" w:lineRule="exact"/>
        <w:ind w:right="0"/>
        <w:rPr>
          <w:rFonts w:ascii="仿宋_GB2312" w:eastAsia="楷体_GB2312" w:hAnsi="Times New Roman" w:cs="仿宋_GB2312"/>
          <w:kern w:val="32"/>
          <w:sz w:val="32"/>
          <w:szCs w:val="32"/>
        </w:rPr>
      </w:pPr>
      <w:r>
        <w:rPr>
          <w:rFonts w:ascii="楷体_GB2312" w:eastAsia="楷体_GB2312" w:hAnsi="Times New Roman" w:cs="仿宋_GB2312" w:hint="eastAsia"/>
          <w:kern w:val="32"/>
          <w:sz w:val="32"/>
          <w:szCs w:val="32"/>
        </w:rPr>
        <w:t>（四）优化调整重点行业结构。</w:t>
      </w:r>
      <w:r>
        <w:rPr>
          <w:rFonts w:ascii="仿宋_GB2312" w:eastAsia="仿宋_GB2312" w:hAnsi="Times New Roman" w:cs="仿宋_GB2312" w:hint="eastAsia"/>
          <w:color w:val="auto"/>
          <w:kern w:val="32"/>
          <w:sz w:val="32"/>
          <w:szCs w:val="32"/>
        </w:rPr>
        <w:t>进一步提高落后产能能耗、环保、质量、安全、技术等要求，对限制</w:t>
      </w:r>
      <w:proofErr w:type="gramStart"/>
      <w:r>
        <w:rPr>
          <w:rFonts w:ascii="仿宋_GB2312" w:eastAsia="仿宋_GB2312" w:hAnsi="Times New Roman" w:cs="仿宋_GB2312" w:hint="eastAsia"/>
          <w:color w:val="auto"/>
          <w:kern w:val="32"/>
          <w:sz w:val="32"/>
          <w:szCs w:val="32"/>
        </w:rPr>
        <w:t>类涉气行业</w:t>
      </w:r>
      <w:proofErr w:type="gramEnd"/>
      <w:r>
        <w:rPr>
          <w:rFonts w:ascii="仿宋_GB2312" w:eastAsia="仿宋_GB2312" w:hAnsi="Times New Roman" w:cs="仿宋_GB2312" w:hint="eastAsia"/>
          <w:color w:val="auto"/>
          <w:kern w:val="32"/>
          <w:sz w:val="32"/>
          <w:szCs w:val="32"/>
        </w:rPr>
        <w:t>工艺和装备，制定计划逐步退出；支持高端轮胎铸造项目加快发展。聚焦重点耗能行业，强化环保、质量、技术、节能、安全标准引领。</w:t>
      </w:r>
      <w:r>
        <w:rPr>
          <w:rFonts w:ascii="楷体_GB2312" w:eastAsia="楷体_GB2312" w:hAnsi="Times New Roman" w:cs="仿宋_GB2312" w:hint="eastAsia"/>
          <w:kern w:val="32"/>
          <w:sz w:val="32"/>
          <w:szCs w:val="32"/>
        </w:rPr>
        <w:t>（市发展改革委、市工业和信息化局，市生态环境局、市</w:t>
      </w:r>
      <w:proofErr w:type="gramStart"/>
      <w:r>
        <w:rPr>
          <w:rFonts w:ascii="楷体_GB2312" w:eastAsia="楷体_GB2312" w:hAnsi="Times New Roman" w:cs="仿宋_GB2312" w:hint="eastAsia"/>
          <w:kern w:val="32"/>
          <w:sz w:val="32"/>
          <w:szCs w:val="32"/>
        </w:rPr>
        <w:t>应急局</w:t>
      </w:r>
      <w:proofErr w:type="gramEnd"/>
      <w:r>
        <w:rPr>
          <w:rFonts w:ascii="楷体_GB2312" w:eastAsia="楷体_GB2312" w:hAnsi="Times New Roman" w:cs="仿宋_GB2312" w:hint="eastAsia"/>
          <w:kern w:val="32"/>
          <w:sz w:val="32"/>
          <w:szCs w:val="32"/>
        </w:rPr>
        <w:t>共同牵头、市市场监管局配合）</w:t>
      </w:r>
    </w:p>
    <w:p w:rsidR="007E08B7" w:rsidRDefault="00EF29E6">
      <w:pPr>
        <w:widowControl w:val="0"/>
        <w:autoSpaceDE w:val="0"/>
        <w:autoSpaceDN w:val="0"/>
        <w:spacing w:after="0" w:line="560" w:lineRule="exact"/>
        <w:ind w:right="0" w:firstLine="640"/>
        <w:rPr>
          <w:rFonts w:ascii="楷体_GB2312" w:eastAsia="楷体_GB2312" w:hAnsi="Times New Roman" w:cs="仿宋_GB2312"/>
          <w:kern w:val="32"/>
          <w:sz w:val="32"/>
          <w:szCs w:val="32"/>
        </w:rPr>
      </w:pPr>
      <w:r>
        <w:rPr>
          <w:rFonts w:ascii="楷体_GB2312" w:eastAsia="楷体_GB2312" w:hAnsi="Times New Roman" w:cs="仿宋_GB2312" w:hint="eastAsia"/>
          <w:kern w:val="32"/>
          <w:sz w:val="32"/>
          <w:szCs w:val="32"/>
        </w:rPr>
        <w:t>（五）开展传统产业集群升级改造。</w:t>
      </w:r>
      <w:r>
        <w:rPr>
          <w:rFonts w:ascii="仿宋_GB2312" w:eastAsia="仿宋_GB2312" w:hAnsi="Times New Roman" w:cs="仿宋_GB2312" w:hint="eastAsia"/>
          <w:kern w:val="32"/>
          <w:sz w:val="32"/>
          <w:szCs w:val="32"/>
        </w:rPr>
        <w:t>制定</w:t>
      </w:r>
      <w:proofErr w:type="gramStart"/>
      <w:r>
        <w:rPr>
          <w:rFonts w:ascii="仿宋_GB2312" w:eastAsia="仿宋_GB2312" w:hAnsi="Times New Roman" w:cs="仿宋_GB2312" w:hint="eastAsia"/>
          <w:kern w:val="32"/>
          <w:sz w:val="32"/>
          <w:szCs w:val="32"/>
        </w:rPr>
        <w:t>涉气产业</w:t>
      </w:r>
      <w:proofErr w:type="gramEnd"/>
      <w:r>
        <w:rPr>
          <w:rFonts w:ascii="仿宋_GB2312" w:eastAsia="仿宋_GB2312" w:hAnsi="Times New Roman" w:cs="仿宋_GB2312" w:hint="eastAsia"/>
          <w:kern w:val="32"/>
          <w:sz w:val="32"/>
          <w:szCs w:val="32"/>
        </w:rPr>
        <w:t>集群发展规划，严格项目审批，严防污染下乡。（</w:t>
      </w:r>
      <w:r>
        <w:rPr>
          <w:rFonts w:ascii="楷体_GB2312" w:eastAsia="楷体_GB2312" w:hAnsi="Times New Roman" w:cs="仿宋_GB2312" w:hint="eastAsia"/>
          <w:kern w:val="32"/>
          <w:sz w:val="32"/>
          <w:szCs w:val="32"/>
        </w:rPr>
        <w:t>市发展改革委牵头</w:t>
      </w:r>
      <w:r>
        <w:rPr>
          <w:rFonts w:ascii="仿宋_GB2312" w:eastAsia="仿宋_GB2312" w:hAnsi="Times New Roman" w:cs="仿宋_GB2312" w:hint="eastAsia"/>
          <w:kern w:val="32"/>
          <w:sz w:val="32"/>
          <w:szCs w:val="32"/>
        </w:rPr>
        <w:t>）针对现有产业集群制定专项整治方案，依法淘汰关停一批、搬迁入园一批、就地改造一批、</w:t>
      </w:r>
      <w:proofErr w:type="gramStart"/>
      <w:r>
        <w:rPr>
          <w:rFonts w:ascii="仿宋_GB2312" w:eastAsia="仿宋_GB2312" w:hAnsi="Times New Roman" w:cs="仿宋_GB2312" w:hint="eastAsia"/>
          <w:kern w:val="32"/>
          <w:sz w:val="32"/>
          <w:szCs w:val="32"/>
        </w:rPr>
        <w:t>做优做</w:t>
      </w:r>
      <w:proofErr w:type="gramEnd"/>
      <w:r>
        <w:rPr>
          <w:rFonts w:ascii="仿宋_GB2312" w:eastAsia="仿宋_GB2312" w:hAnsi="Times New Roman" w:cs="仿宋_GB2312" w:hint="eastAsia"/>
          <w:kern w:val="32"/>
          <w:sz w:val="32"/>
          <w:szCs w:val="32"/>
        </w:rPr>
        <w:t>强一批。</w:t>
      </w:r>
      <w:r>
        <w:rPr>
          <w:rFonts w:ascii="楷体_GB2312" w:eastAsia="楷体_GB2312" w:hAnsi="Times New Roman" w:cs="仿宋_GB2312" w:hint="eastAsia"/>
          <w:kern w:val="32"/>
          <w:sz w:val="32"/>
          <w:szCs w:val="32"/>
        </w:rPr>
        <w:t>（市发展改革委、市工业和信息化局、市生态环境局按职责分工负责）</w:t>
      </w:r>
      <w:r>
        <w:rPr>
          <w:rFonts w:ascii="仿宋_GB2312" w:eastAsia="仿宋_GB2312" w:hAnsi="Times New Roman" w:cs="仿宋_GB2312" w:hint="eastAsia"/>
          <w:kern w:val="32"/>
          <w:sz w:val="32"/>
          <w:szCs w:val="32"/>
        </w:rPr>
        <w:t>因地制宜建设集中供热中心、集中涂装中心、有机溶剂集中回收处置中心、活性炭集中再生中心。</w:t>
      </w:r>
      <w:r>
        <w:rPr>
          <w:rFonts w:ascii="楷体_GB2312" w:eastAsia="楷体_GB2312" w:hAnsi="Times New Roman" w:cs="仿宋_GB2312" w:hint="eastAsia"/>
          <w:kern w:val="32"/>
          <w:sz w:val="32"/>
          <w:szCs w:val="32"/>
        </w:rPr>
        <w:t>（市发展改革委、市工业和信息化局、市生态环境局按职责分工负责）</w:t>
      </w:r>
    </w:p>
    <w:p w:rsidR="007E08B7" w:rsidRDefault="00EF29E6">
      <w:pPr>
        <w:widowControl w:val="0"/>
        <w:autoSpaceDE w:val="0"/>
        <w:autoSpaceDN w:val="0"/>
        <w:spacing w:after="0" w:line="560" w:lineRule="exact"/>
        <w:ind w:right="0" w:firstLine="640"/>
        <w:rPr>
          <w:rFonts w:ascii="仿宋_GB2312" w:eastAsia="仿宋_GB2312" w:hAnsi="Times New Roman" w:cs="仿宋_GB2312"/>
          <w:kern w:val="32"/>
          <w:sz w:val="32"/>
          <w:szCs w:val="32"/>
        </w:rPr>
      </w:pPr>
      <w:r>
        <w:rPr>
          <w:rFonts w:ascii="楷体_GB2312" w:eastAsia="楷体_GB2312" w:hAnsi="Times New Roman" w:cs="仿宋_GB2312" w:hint="eastAsia"/>
          <w:kern w:val="32"/>
          <w:sz w:val="32"/>
          <w:szCs w:val="32"/>
        </w:rPr>
        <w:t>（六）优化含VOCs原辅材料和产品结构。</w:t>
      </w:r>
      <w:r>
        <w:rPr>
          <w:rFonts w:ascii="仿宋_GB2312" w:eastAsia="仿宋_GB2312" w:hAnsi="Times New Roman" w:cs="仿宋_GB2312" w:hint="eastAsia"/>
          <w:color w:val="auto"/>
          <w:kern w:val="32"/>
          <w:sz w:val="32"/>
          <w:szCs w:val="32"/>
        </w:rPr>
        <w:t>严格控制生产和</w:t>
      </w:r>
      <w:r>
        <w:rPr>
          <w:rFonts w:ascii="仿宋_GB2312" w:eastAsia="仿宋_GB2312" w:hAnsi="Times New Roman" w:cs="仿宋_GB2312" w:hint="eastAsia"/>
          <w:color w:val="auto"/>
          <w:kern w:val="32"/>
          <w:sz w:val="32"/>
          <w:szCs w:val="32"/>
        </w:rPr>
        <w:lastRenderedPageBreak/>
        <w:t>使用高</w:t>
      </w:r>
      <w:r>
        <w:rPr>
          <w:rFonts w:ascii="仿宋_GB2312" w:eastAsia="仿宋_GB2312" w:hAnsi="Times New Roman" w:cs="仿宋_GB2312" w:hint="eastAsia"/>
          <w:color w:val="auto"/>
          <w:kern w:val="32"/>
          <w:sz w:val="32"/>
          <w:szCs w:val="32"/>
          <w:lang w:val="zh-CN"/>
        </w:rPr>
        <w:t>VOCs</w:t>
      </w:r>
      <w:r>
        <w:rPr>
          <w:rFonts w:ascii="仿宋_GB2312" w:eastAsia="仿宋_GB2312" w:hAnsi="Times New Roman" w:cs="仿宋_GB2312" w:hint="eastAsia"/>
          <w:color w:val="auto"/>
          <w:kern w:val="32"/>
          <w:sz w:val="32"/>
          <w:szCs w:val="32"/>
        </w:rPr>
        <w:t>含量涂料、油墨、胶粘剂、清洗剂等建设项目，提高低（无）</w:t>
      </w:r>
      <w:r>
        <w:rPr>
          <w:rFonts w:ascii="仿宋_GB2312" w:eastAsia="仿宋_GB2312" w:hAnsi="Times New Roman" w:cs="仿宋_GB2312" w:hint="eastAsia"/>
          <w:color w:val="auto"/>
          <w:kern w:val="32"/>
          <w:sz w:val="32"/>
          <w:szCs w:val="32"/>
          <w:lang w:val="zh-CN"/>
        </w:rPr>
        <w:t>VOCs</w:t>
      </w:r>
      <w:r>
        <w:rPr>
          <w:rFonts w:ascii="仿宋_GB2312" w:eastAsia="仿宋_GB2312" w:hAnsi="Times New Roman" w:cs="仿宋_GB2312" w:hint="eastAsia"/>
          <w:color w:val="auto"/>
          <w:kern w:val="32"/>
          <w:sz w:val="32"/>
          <w:szCs w:val="32"/>
        </w:rPr>
        <w:t>含量产品比重。加大工业涂装、包装印刷和电子行业低(无)</w:t>
      </w:r>
      <w:r>
        <w:rPr>
          <w:rFonts w:ascii="仿宋_GB2312" w:eastAsia="仿宋_GB2312" w:hAnsi="Times New Roman" w:cs="仿宋_GB2312" w:hint="eastAsia"/>
          <w:color w:val="auto"/>
          <w:kern w:val="32"/>
          <w:sz w:val="32"/>
          <w:szCs w:val="32"/>
          <w:lang w:val="zh-CN"/>
        </w:rPr>
        <w:t>VOCs</w:t>
      </w:r>
      <w:r>
        <w:rPr>
          <w:rFonts w:ascii="仿宋_GB2312" w:eastAsia="仿宋_GB2312" w:hAnsi="Times New Roman" w:cs="仿宋_GB2312" w:hint="eastAsia"/>
          <w:color w:val="auto"/>
          <w:kern w:val="32"/>
          <w:sz w:val="32"/>
          <w:szCs w:val="32"/>
        </w:rPr>
        <w:t>含量原辅料替代力度。</w:t>
      </w:r>
      <w:r>
        <w:rPr>
          <w:rFonts w:ascii="仿宋_GB2312" w:eastAsia="仿宋_GB2312" w:hAnsi="Times New Roman" w:cs="仿宋_GB2312" w:hint="eastAsia"/>
          <w:color w:val="auto"/>
          <w:kern w:val="32"/>
          <w:sz w:val="32"/>
          <w:szCs w:val="32"/>
          <w:lang w:val="zh-CN"/>
        </w:rPr>
        <w:t>新、改、扩建工业涂装、包装印刷等含</w:t>
      </w:r>
      <w:r>
        <w:rPr>
          <w:rFonts w:ascii="仿宋_GB2312" w:eastAsia="仿宋_GB2312" w:hAnsi="Times New Roman" w:cs="仿宋_GB2312"/>
          <w:color w:val="auto"/>
          <w:kern w:val="32"/>
          <w:sz w:val="32"/>
          <w:szCs w:val="32"/>
          <w:lang w:val="zh-CN"/>
        </w:rPr>
        <w:t>VOCs</w:t>
      </w:r>
      <w:r>
        <w:rPr>
          <w:rFonts w:ascii="仿宋_GB2312" w:eastAsia="仿宋_GB2312" w:hAnsi="Times New Roman" w:cs="仿宋_GB2312" w:hint="eastAsia"/>
          <w:color w:val="auto"/>
          <w:kern w:val="32"/>
          <w:sz w:val="32"/>
          <w:szCs w:val="32"/>
          <w:lang w:val="zh-CN"/>
        </w:rPr>
        <w:t>原辅材料使用的项目，原则上使用低（无）</w:t>
      </w:r>
      <w:r>
        <w:rPr>
          <w:rFonts w:ascii="仿宋_GB2312" w:eastAsia="仿宋_GB2312" w:hAnsi="Times New Roman" w:cs="仿宋_GB2312"/>
          <w:color w:val="auto"/>
          <w:kern w:val="32"/>
          <w:sz w:val="32"/>
          <w:szCs w:val="32"/>
          <w:lang w:val="zh-CN"/>
        </w:rPr>
        <w:t>VOCs</w:t>
      </w:r>
      <w:r>
        <w:rPr>
          <w:rFonts w:ascii="仿宋_GB2312" w:eastAsia="仿宋_GB2312" w:hAnsi="Times New Roman" w:cs="仿宋_GB2312" w:hint="eastAsia"/>
          <w:color w:val="auto"/>
          <w:kern w:val="32"/>
          <w:sz w:val="32"/>
          <w:szCs w:val="32"/>
          <w:lang w:val="zh-CN"/>
        </w:rPr>
        <w:t>含量产品。</w:t>
      </w:r>
      <w:r>
        <w:rPr>
          <w:rFonts w:ascii="仿宋_GB2312" w:eastAsia="仿宋_GB2312" w:hAnsi="Times New Roman" w:cs="仿宋_GB2312" w:hint="eastAsia"/>
          <w:color w:val="auto"/>
          <w:kern w:val="32"/>
          <w:sz w:val="32"/>
          <w:szCs w:val="32"/>
        </w:rPr>
        <w:t>到2025年底前，至少建立50</w:t>
      </w:r>
      <w:r>
        <w:rPr>
          <w:rFonts w:ascii="仿宋_GB2312" w:eastAsia="仿宋_GB2312" w:hAnsi="Times New Roman" w:cs="仿宋_GB2312" w:hint="eastAsia"/>
          <w:color w:val="auto"/>
          <w:kern w:val="32"/>
          <w:sz w:val="32"/>
          <w:szCs w:val="32"/>
          <w:lang w:val="zh-CN"/>
        </w:rPr>
        <w:t>个替代试点项目。</w:t>
      </w:r>
      <w:r>
        <w:rPr>
          <w:rFonts w:ascii="仿宋_GB2312" w:eastAsia="仿宋_GB2312" w:hAnsi="Times New Roman" w:cs="仿宋_GB2312" w:hint="eastAsia"/>
          <w:color w:val="auto"/>
          <w:kern w:val="32"/>
          <w:sz w:val="32"/>
          <w:szCs w:val="32"/>
        </w:rPr>
        <w:t>到2025年，</w:t>
      </w:r>
      <w:r>
        <w:rPr>
          <w:rFonts w:ascii="仿宋_GB2312" w:eastAsia="仿宋_GB2312" w:hAnsi="Times New Roman" w:cs="仿宋_GB2312" w:hint="eastAsia"/>
          <w:color w:val="auto"/>
          <w:kern w:val="32"/>
          <w:sz w:val="32"/>
          <w:szCs w:val="32"/>
          <w:lang w:val="zh-CN"/>
        </w:rPr>
        <w:t>全市溶剂型工业涂料、溶剂型油墨使用比例</w:t>
      </w:r>
      <w:r w:rsidR="00BE10E7">
        <w:rPr>
          <w:rFonts w:ascii="仿宋_GB2312" w:eastAsia="仿宋_GB2312" w:hAnsi="Times New Roman" w:cs="仿宋_GB2312" w:hint="eastAsia"/>
          <w:color w:val="auto"/>
          <w:kern w:val="32"/>
          <w:sz w:val="32"/>
          <w:szCs w:val="32"/>
          <w:lang w:val="zh-CN"/>
        </w:rPr>
        <w:t>较2</w:t>
      </w:r>
      <w:r w:rsidR="00BE10E7">
        <w:rPr>
          <w:rFonts w:ascii="仿宋_GB2312" w:eastAsia="仿宋_GB2312" w:hAnsi="Times New Roman" w:cs="仿宋_GB2312"/>
          <w:color w:val="auto"/>
          <w:kern w:val="32"/>
          <w:sz w:val="32"/>
          <w:szCs w:val="32"/>
          <w:lang w:val="zh-CN"/>
        </w:rPr>
        <w:t>020</w:t>
      </w:r>
      <w:r w:rsidR="00BE10E7">
        <w:rPr>
          <w:rFonts w:ascii="仿宋_GB2312" w:eastAsia="仿宋_GB2312" w:hAnsi="Times New Roman" w:cs="仿宋_GB2312" w:hint="eastAsia"/>
          <w:color w:val="auto"/>
          <w:kern w:val="32"/>
          <w:sz w:val="32"/>
          <w:szCs w:val="32"/>
          <w:lang w:val="zh-CN"/>
        </w:rPr>
        <w:t>年</w:t>
      </w:r>
      <w:r>
        <w:rPr>
          <w:rFonts w:ascii="仿宋_GB2312" w:eastAsia="仿宋_GB2312" w:hAnsi="Times New Roman" w:cs="仿宋_GB2312" w:hint="eastAsia"/>
          <w:color w:val="auto"/>
          <w:kern w:val="32"/>
          <w:sz w:val="32"/>
          <w:szCs w:val="32"/>
          <w:lang w:val="zh-CN"/>
        </w:rPr>
        <w:t>分别降低</w:t>
      </w:r>
      <w:r>
        <w:rPr>
          <w:rFonts w:ascii="仿宋_GB2312" w:eastAsia="仿宋_GB2312" w:hAnsi="Times New Roman" w:cs="仿宋_GB2312"/>
          <w:color w:val="auto"/>
          <w:kern w:val="32"/>
          <w:sz w:val="32"/>
          <w:szCs w:val="32"/>
          <w:lang w:val="zh-CN"/>
        </w:rPr>
        <w:t>20</w:t>
      </w:r>
      <w:r>
        <w:rPr>
          <w:rFonts w:ascii="仿宋_GB2312" w:eastAsia="仿宋_GB2312" w:hAnsi="Times New Roman" w:cs="仿宋_GB2312" w:hint="eastAsia"/>
          <w:color w:val="auto"/>
          <w:kern w:val="32"/>
          <w:sz w:val="32"/>
          <w:szCs w:val="32"/>
          <w:lang w:val="zh-CN"/>
        </w:rPr>
        <w:t>、</w:t>
      </w:r>
      <w:r>
        <w:rPr>
          <w:rFonts w:ascii="仿宋_GB2312" w:eastAsia="仿宋_GB2312" w:hAnsi="Times New Roman" w:cs="仿宋_GB2312"/>
          <w:color w:val="auto"/>
          <w:kern w:val="32"/>
          <w:sz w:val="32"/>
          <w:szCs w:val="32"/>
          <w:lang w:val="zh-CN"/>
        </w:rPr>
        <w:t>15</w:t>
      </w:r>
      <w:r>
        <w:rPr>
          <w:rFonts w:ascii="仿宋_GB2312" w:eastAsia="仿宋_GB2312" w:hAnsi="Times New Roman" w:cs="仿宋_GB2312" w:hint="eastAsia"/>
          <w:color w:val="auto"/>
          <w:kern w:val="32"/>
          <w:sz w:val="32"/>
          <w:szCs w:val="32"/>
          <w:lang w:val="zh-CN"/>
        </w:rPr>
        <w:t>个百分点，溶剂型胶粘剂使用量下降</w:t>
      </w:r>
      <w:r>
        <w:rPr>
          <w:rFonts w:ascii="仿宋_GB2312" w:eastAsia="仿宋_GB2312" w:hAnsi="Times New Roman" w:cs="仿宋_GB2312"/>
          <w:color w:val="auto"/>
          <w:kern w:val="32"/>
          <w:sz w:val="32"/>
          <w:szCs w:val="32"/>
          <w:lang w:val="zh-CN"/>
        </w:rPr>
        <w:t>20%</w:t>
      </w:r>
      <w:r>
        <w:rPr>
          <w:rFonts w:ascii="仿宋_GB2312" w:eastAsia="仿宋_GB2312" w:hAnsi="Times New Roman" w:cs="仿宋_GB2312" w:hint="eastAsia"/>
          <w:color w:val="auto"/>
          <w:kern w:val="32"/>
          <w:sz w:val="32"/>
          <w:szCs w:val="32"/>
          <w:lang w:val="zh-CN"/>
        </w:rPr>
        <w:t>。</w:t>
      </w:r>
      <w:r>
        <w:rPr>
          <w:rFonts w:ascii="仿宋_GB2312" w:eastAsia="仿宋_GB2312" w:hAnsi="Times New Roman" w:cs="仿宋_GB2312" w:hint="eastAsia"/>
          <w:color w:val="auto"/>
          <w:kern w:val="32"/>
          <w:sz w:val="32"/>
          <w:szCs w:val="32"/>
        </w:rPr>
        <w:t>支持企业</w:t>
      </w:r>
      <w:proofErr w:type="gramStart"/>
      <w:r>
        <w:rPr>
          <w:rFonts w:ascii="仿宋_GB2312" w:eastAsia="仿宋_GB2312" w:hAnsi="Times New Roman" w:cs="仿宋_GB2312" w:hint="eastAsia"/>
          <w:color w:val="auto"/>
          <w:kern w:val="32"/>
          <w:sz w:val="32"/>
          <w:szCs w:val="32"/>
        </w:rPr>
        <w:t>开展低</w:t>
      </w:r>
      <w:proofErr w:type="gramEnd"/>
      <w:r>
        <w:rPr>
          <w:rFonts w:ascii="仿宋_GB2312" w:eastAsia="仿宋_GB2312" w:hAnsi="Times New Roman" w:cs="仿宋_GB2312" w:hint="eastAsia"/>
          <w:color w:val="auto"/>
          <w:kern w:val="32"/>
          <w:sz w:val="32"/>
          <w:szCs w:val="32"/>
        </w:rPr>
        <w:t>挥发性原辅材料替代技改，指导满足豁免条件的企业积极申报。</w:t>
      </w:r>
      <w:r>
        <w:rPr>
          <w:rFonts w:ascii="楷体_GB2312" w:eastAsia="楷体_GB2312" w:hAnsi="Times New Roman" w:cs="仿宋_GB2312" w:hint="eastAsia"/>
          <w:kern w:val="32"/>
          <w:sz w:val="32"/>
          <w:szCs w:val="32"/>
        </w:rPr>
        <w:t>（市生态环境局牵头）</w:t>
      </w:r>
      <w:r>
        <w:rPr>
          <w:rFonts w:ascii="仿宋_GB2312" w:eastAsia="仿宋_GB2312" w:hAnsi="Times New Roman" w:cs="仿宋_GB2312" w:hint="eastAsia"/>
          <w:kern w:val="32"/>
          <w:sz w:val="32"/>
          <w:szCs w:val="32"/>
        </w:rPr>
        <w:t>在生产、销售、进口、使用等环节严格执行VOCs含量限值标准。</w:t>
      </w:r>
      <w:r>
        <w:rPr>
          <w:rFonts w:ascii="楷体_GB2312" w:eastAsia="楷体_GB2312" w:hAnsi="Times New Roman" w:cs="仿宋_GB2312" w:hint="eastAsia"/>
          <w:kern w:val="32"/>
          <w:sz w:val="32"/>
          <w:szCs w:val="32"/>
        </w:rPr>
        <w:t>（市市场监管局、青岛海关共同牵头，市生态环境局配合）</w:t>
      </w:r>
    </w:p>
    <w:p w:rsidR="007E08B7" w:rsidRDefault="00EF29E6">
      <w:pPr>
        <w:widowControl w:val="0"/>
        <w:autoSpaceDE w:val="0"/>
        <w:autoSpaceDN w:val="0"/>
        <w:spacing w:after="0" w:line="560" w:lineRule="exact"/>
        <w:ind w:right="0" w:firstLine="640"/>
        <w:rPr>
          <w:rFonts w:ascii="黑体" w:eastAsia="黑体" w:hAnsi="黑体" w:cs="黑体"/>
          <w:kern w:val="32"/>
          <w:sz w:val="32"/>
          <w:szCs w:val="32"/>
        </w:rPr>
      </w:pPr>
      <w:r>
        <w:rPr>
          <w:rFonts w:ascii="黑体" w:eastAsia="黑体" w:hAnsi="黑体" w:cs="黑体" w:hint="eastAsia"/>
          <w:kern w:val="32"/>
          <w:sz w:val="32"/>
          <w:szCs w:val="32"/>
        </w:rPr>
        <w:t>三、能源结构清洁低碳高效发展行动</w:t>
      </w:r>
    </w:p>
    <w:p w:rsidR="007E08B7" w:rsidRPr="00FD0DAC" w:rsidRDefault="00EF29E6">
      <w:pPr>
        <w:widowControl w:val="0"/>
        <w:autoSpaceDE w:val="0"/>
        <w:autoSpaceDN w:val="0"/>
        <w:spacing w:after="0" w:line="560" w:lineRule="exact"/>
        <w:ind w:right="0" w:firstLine="640"/>
        <w:rPr>
          <w:rFonts w:ascii="仿宋_GB2312" w:eastAsia="仿宋_GB2312" w:hAnsi="Times New Roman" w:cs="仿宋_GB2312"/>
          <w:kern w:val="32"/>
          <w:sz w:val="32"/>
          <w:szCs w:val="32"/>
        </w:rPr>
      </w:pPr>
      <w:r>
        <w:rPr>
          <w:rFonts w:ascii="楷体_GB2312" w:eastAsia="楷体_GB2312" w:hAnsi="Times New Roman" w:cs="仿宋_GB2312" w:hint="eastAsia"/>
          <w:kern w:val="32"/>
          <w:sz w:val="32"/>
          <w:szCs w:val="32"/>
        </w:rPr>
        <w:t>（七）加快推进能源低碳转型。</w:t>
      </w:r>
      <w:r>
        <w:rPr>
          <w:rFonts w:ascii="仿宋_GB2312" w:eastAsia="仿宋_GB2312" w:hAnsi="Times New Roman" w:cs="仿宋_GB2312" w:hint="eastAsia"/>
          <w:color w:val="auto"/>
          <w:kern w:val="32"/>
          <w:sz w:val="32"/>
          <w:szCs w:val="32"/>
        </w:rPr>
        <w:t>推进清洁能源倍增行动，</w:t>
      </w:r>
      <w:bookmarkStart w:id="4" w:name="_GoBack"/>
      <w:bookmarkEnd w:id="4"/>
      <w:r>
        <w:rPr>
          <w:rFonts w:ascii="仿宋_GB2312" w:eastAsia="仿宋_GB2312" w:hAnsi="Times New Roman" w:cs="仿宋_GB2312" w:hint="eastAsia"/>
          <w:color w:val="auto"/>
          <w:kern w:val="32"/>
          <w:sz w:val="32"/>
          <w:szCs w:val="32"/>
          <w:lang w:val="zh-CN"/>
        </w:rPr>
        <w:t>加快能源低碳转型，</w:t>
      </w:r>
      <w:r>
        <w:rPr>
          <w:rFonts w:ascii="仿宋_GB2312" w:eastAsia="仿宋_GB2312" w:hAnsi="Times New Roman" w:cs="Times New Roman" w:hint="eastAsia"/>
          <w:color w:val="auto"/>
          <w:kern w:val="32"/>
          <w:sz w:val="32"/>
          <w:szCs w:val="32"/>
          <w:lang w:val="zh-CN"/>
        </w:rPr>
        <w:t>大力发展可再生能源，到2025年，争取可再生能源装机规模达到</w:t>
      </w:r>
      <w:r>
        <w:rPr>
          <w:rFonts w:ascii="仿宋_GB2312" w:eastAsia="仿宋_GB2312" w:hAnsi="Times New Roman" w:cs="Times New Roman" w:hint="eastAsia"/>
          <w:color w:val="auto"/>
          <w:kern w:val="32"/>
          <w:sz w:val="32"/>
          <w:szCs w:val="32"/>
        </w:rPr>
        <w:t>530</w:t>
      </w:r>
      <w:r>
        <w:rPr>
          <w:rFonts w:ascii="仿宋_GB2312" w:eastAsia="仿宋_GB2312" w:hAnsi="Times New Roman" w:cs="Times New Roman" w:hint="eastAsia"/>
          <w:color w:val="auto"/>
          <w:kern w:val="32"/>
          <w:sz w:val="32"/>
          <w:szCs w:val="32"/>
          <w:lang w:val="zh-CN"/>
        </w:rPr>
        <w:t>万千瓦左右。</w:t>
      </w:r>
      <w:r>
        <w:rPr>
          <w:rFonts w:ascii="仿宋_GB2312" w:eastAsia="仿宋_GB2312" w:hAnsi="Times New Roman" w:cs="仿宋_GB2312" w:hint="eastAsia"/>
          <w:color w:val="auto"/>
          <w:kern w:val="32"/>
          <w:sz w:val="32"/>
          <w:szCs w:val="32"/>
        </w:rPr>
        <w:t>持续推进外购电力。</w:t>
      </w:r>
      <w:r w:rsidRPr="00FD0DAC">
        <w:rPr>
          <w:rFonts w:ascii="仿宋_GB2312" w:eastAsia="仿宋_GB2312" w:hAnsi="Times New Roman" w:cs="仿宋_GB2312" w:hint="eastAsia"/>
          <w:color w:val="auto"/>
          <w:kern w:val="32"/>
          <w:sz w:val="32"/>
          <w:szCs w:val="32"/>
        </w:rPr>
        <w:t>持续增加天然气生产供应，新增天然气优先保障居民生活和清洁取暖需求。</w:t>
      </w:r>
      <w:r w:rsidRPr="00FD0DAC">
        <w:rPr>
          <w:rFonts w:ascii="楷体_GB2312" w:eastAsia="楷体_GB2312" w:hAnsi="Times New Roman" w:cs="仿宋_GB2312" w:hint="eastAsia"/>
          <w:kern w:val="32"/>
          <w:sz w:val="32"/>
          <w:szCs w:val="32"/>
        </w:rPr>
        <w:t>（市发展改革委牵头、市城市管理局、市住房城乡建设局配合）</w:t>
      </w:r>
    </w:p>
    <w:p w:rsidR="007E08B7" w:rsidRDefault="00EF29E6">
      <w:pPr>
        <w:widowControl w:val="0"/>
        <w:autoSpaceDE w:val="0"/>
        <w:autoSpaceDN w:val="0"/>
        <w:spacing w:after="0" w:line="560" w:lineRule="exact"/>
        <w:ind w:right="0" w:firstLine="640"/>
        <w:rPr>
          <w:rFonts w:ascii="仿宋_GB2312" w:eastAsia="仿宋_GB2312" w:hAnsi="Times New Roman" w:cs="仿宋_GB2312"/>
          <w:kern w:val="32"/>
          <w:sz w:val="32"/>
          <w:szCs w:val="32"/>
        </w:rPr>
      </w:pPr>
      <w:r w:rsidRPr="00FD0DAC">
        <w:rPr>
          <w:rFonts w:ascii="楷体_GB2312" w:eastAsia="楷体_GB2312" w:hAnsi="Times New Roman" w:cs="仿宋_GB2312" w:hint="eastAsia"/>
          <w:kern w:val="32"/>
          <w:sz w:val="32"/>
          <w:szCs w:val="32"/>
        </w:rPr>
        <w:t>（八）合理控制化石能源消费。</w:t>
      </w:r>
      <w:r w:rsidRPr="00FD0DAC">
        <w:rPr>
          <w:rFonts w:ascii="仿宋_GB2312" w:eastAsia="仿宋_GB2312" w:hAnsi="Times New Roman" w:cs="Times New Roman" w:hint="eastAsia"/>
          <w:color w:val="auto"/>
          <w:kern w:val="32"/>
          <w:sz w:val="32"/>
          <w:szCs w:val="32"/>
          <w:lang w:val="zh-CN"/>
        </w:rPr>
        <w:t>加强煤炭清洁高效利用，新上耗煤项目能效水平达到国家和省煤炭清洁高效利用重点领域标杆水平以上。有序引导油气消费。推进居民生活、交通、工业等领域“电能替代”，提高电能在终端用能中的消费比重。</w:t>
      </w:r>
      <w:r w:rsidRPr="00FD0DAC">
        <w:rPr>
          <w:rFonts w:ascii="楷体_GB2312" w:eastAsia="楷体_GB2312" w:hAnsi="Times New Roman" w:cs="仿宋_GB2312" w:hint="eastAsia"/>
          <w:kern w:val="32"/>
          <w:sz w:val="32"/>
          <w:szCs w:val="32"/>
        </w:rPr>
        <w:t>（市发展改革委、市住房城乡建设局、市交通</w:t>
      </w:r>
      <w:r>
        <w:rPr>
          <w:rFonts w:ascii="楷体_GB2312" w:eastAsia="楷体_GB2312" w:hAnsi="Times New Roman" w:cs="仿宋_GB2312" w:hint="eastAsia"/>
          <w:kern w:val="32"/>
          <w:sz w:val="32"/>
          <w:szCs w:val="32"/>
        </w:rPr>
        <w:t>运输局、市工业</w:t>
      </w:r>
      <w:r>
        <w:rPr>
          <w:rFonts w:ascii="楷体_GB2312" w:eastAsia="楷体_GB2312" w:hAnsi="Times New Roman" w:cs="仿宋_GB2312" w:hint="eastAsia"/>
          <w:kern w:val="32"/>
          <w:sz w:val="32"/>
          <w:szCs w:val="32"/>
        </w:rPr>
        <w:lastRenderedPageBreak/>
        <w:t>和信息化局、市商务局按职责分工）</w:t>
      </w:r>
      <w:r>
        <w:rPr>
          <w:rFonts w:ascii="仿宋_GB2312" w:eastAsia="仿宋_GB2312" w:hAnsi="Times New Roman" w:cs="仿宋_GB2312" w:hint="eastAsia"/>
          <w:kern w:val="32"/>
          <w:sz w:val="32"/>
          <w:szCs w:val="32"/>
        </w:rPr>
        <w:t>原则上不再新增自备燃煤机组，支持自备燃煤机组实施清洁能源替代。对支撑电力稳定供应、电网安全运行、清洁能源大规模并网消纳的煤电项目及其用煤量应予以合理保障。</w:t>
      </w:r>
      <w:r>
        <w:rPr>
          <w:rFonts w:ascii="楷体_GB2312" w:eastAsia="楷体_GB2312" w:hAnsi="Times New Roman" w:cs="仿宋_GB2312" w:hint="eastAsia"/>
          <w:kern w:val="32"/>
          <w:sz w:val="32"/>
          <w:szCs w:val="32"/>
        </w:rPr>
        <w:t>（市发展改革委负责）</w:t>
      </w:r>
      <w:r>
        <w:rPr>
          <w:rFonts w:ascii="仿宋_GB2312" w:eastAsia="仿宋_GB2312" w:hAnsi="Times New Roman" w:cs="仿宋_GB2312" w:hint="eastAsia"/>
          <w:kern w:val="32"/>
          <w:sz w:val="32"/>
          <w:szCs w:val="32"/>
        </w:rPr>
        <w:t>新、改、扩建加热炉、热处理炉、干燥炉、熔化炉，要采用清洁低碳能源。原则上禁止新建燃料类煤气发生炉。</w:t>
      </w:r>
      <w:r>
        <w:rPr>
          <w:rFonts w:ascii="仿宋_GB2312" w:eastAsia="仿宋_GB2312" w:hAnsi="Times New Roman" w:cs="仿宋_GB2312" w:hint="eastAsia"/>
          <w:color w:val="auto"/>
          <w:kern w:val="32"/>
          <w:sz w:val="32"/>
          <w:szCs w:val="32"/>
        </w:rPr>
        <w:t>2</w:t>
      </w:r>
      <w:r>
        <w:rPr>
          <w:rFonts w:ascii="仿宋_GB2312" w:eastAsia="仿宋_GB2312" w:hAnsi="Times New Roman" w:cs="仿宋_GB2312"/>
          <w:color w:val="auto"/>
          <w:kern w:val="32"/>
          <w:sz w:val="32"/>
          <w:szCs w:val="32"/>
        </w:rPr>
        <w:t>025</w:t>
      </w:r>
      <w:r>
        <w:rPr>
          <w:rFonts w:ascii="仿宋_GB2312" w:eastAsia="仿宋_GB2312" w:hAnsi="Times New Roman" w:cs="仿宋_GB2312" w:hint="eastAsia"/>
          <w:color w:val="auto"/>
          <w:kern w:val="32"/>
          <w:sz w:val="32"/>
          <w:szCs w:val="32"/>
        </w:rPr>
        <w:t>年底前基本实现工业炉窑清洁能源替代率达到1</w:t>
      </w:r>
      <w:r>
        <w:rPr>
          <w:rFonts w:ascii="仿宋_GB2312" w:eastAsia="仿宋_GB2312" w:hAnsi="Times New Roman" w:cs="仿宋_GB2312"/>
          <w:color w:val="auto"/>
          <w:kern w:val="32"/>
          <w:sz w:val="32"/>
          <w:szCs w:val="32"/>
        </w:rPr>
        <w:t>00</w:t>
      </w:r>
      <w:r>
        <w:rPr>
          <w:rFonts w:ascii="仿宋_GB2312" w:eastAsia="仿宋_GB2312" w:hAnsi="Times New Roman" w:cs="仿宋_GB2312" w:hint="eastAsia"/>
          <w:color w:val="auto"/>
          <w:kern w:val="32"/>
          <w:sz w:val="32"/>
          <w:szCs w:val="32"/>
        </w:rPr>
        <w:t>%</w:t>
      </w:r>
      <w:r>
        <w:rPr>
          <w:rFonts w:ascii="楷体_GB2312" w:eastAsia="楷体_GB2312" w:hAnsi="Times New Roman" w:cs="仿宋_GB2312" w:hint="eastAsia"/>
          <w:color w:val="auto"/>
          <w:kern w:val="32"/>
          <w:sz w:val="32"/>
          <w:szCs w:val="32"/>
        </w:rPr>
        <w:t>（</w:t>
      </w:r>
      <w:r>
        <w:rPr>
          <w:rFonts w:ascii="楷体_GB2312" w:eastAsia="楷体_GB2312" w:hAnsi="Times New Roman" w:cs="仿宋_GB2312" w:hint="eastAsia"/>
          <w:kern w:val="32"/>
          <w:sz w:val="32"/>
          <w:szCs w:val="32"/>
        </w:rPr>
        <w:t>市生态环境局牵头，市发展改革委等配合）</w:t>
      </w:r>
    </w:p>
    <w:p w:rsidR="007E08B7" w:rsidRDefault="00EF29E6">
      <w:pPr>
        <w:widowControl w:val="0"/>
        <w:autoSpaceDE w:val="0"/>
        <w:autoSpaceDN w:val="0"/>
        <w:spacing w:after="0" w:line="560" w:lineRule="exact"/>
        <w:ind w:right="0" w:firstLine="640"/>
        <w:rPr>
          <w:rFonts w:ascii="楷体_GB2312" w:eastAsia="楷体_GB2312" w:hAnsi="Times New Roman" w:cs="仿宋_GB2312"/>
          <w:kern w:val="32"/>
          <w:sz w:val="32"/>
          <w:szCs w:val="32"/>
          <w:highlight w:val="yellow"/>
        </w:rPr>
      </w:pPr>
      <w:r>
        <w:rPr>
          <w:rFonts w:ascii="楷体_GB2312" w:eastAsia="楷体_GB2312" w:hAnsi="Times New Roman" w:cs="仿宋_GB2312" w:hint="eastAsia"/>
          <w:kern w:val="32"/>
          <w:sz w:val="32"/>
          <w:szCs w:val="32"/>
        </w:rPr>
        <w:t>（九）积极开展燃煤锅炉关停整合。</w:t>
      </w:r>
      <w:r>
        <w:rPr>
          <w:rFonts w:ascii="仿宋_GB2312" w:eastAsia="仿宋_GB2312" w:hAnsi="Times New Roman" w:cs="仿宋_GB2312" w:hint="eastAsia"/>
          <w:color w:val="auto"/>
          <w:kern w:val="32"/>
          <w:sz w:val="32"/>
          <w:szCs w:val="32"/>
        </w:rPr>
        <w:t>原则上不再新建各类燃煤锅炉。将燃煤供热锅炉替代项目纳入城镇供热规划。推进主城区形成以天然气供热为主、大型煤电机组供热为补充的清洁供暖格局，</w:t>
      </w:r>
      <w:r w:rsidRPr="00FD0DAC">
        <w:rPr>
          <w:rFonts w:ascii="仿宋_GB2312" w:eastAsia="仿宋_GB2312" w:hAnsi="Times New Roman" w:cs="仿宋_GB2312" w:hint="eastAsia"/>
          <w:color w:val="auto"/>
          <w:kern w:val="32"/>
          <w:sz w:val="32"/>
          <w:szCs w:val="32"/>
        </w:rPr>
        <w:t>逐步开展</w:t>
      </w:r>
      <w:proofErr w:type="gramStart"/>
      <w:r w:rsidRPr="00FD0DAC">
        <w:rPr>
          <w:rFonts w:ascii="仿宋_GB2312" w:eastAsia="仿宋_GB2312" w:hAnsi="Times New Roman" w:cs="仿宋_GB2312" w:hint="eastAsia"/>
          <w:color w:val="auto"/>
          <w:kern w:val="32"/>
          <w:sz w:val="32"/>
          <w:szCs w:val="32"/>
        </w:rPr>
        <w:t>全市</w:t>
      </w:r>
      <w:r w:rsidRPr="00FD0DAC">
        <w:rPr>
          <w:rFonts w:ascii="仿宋_GB2312" w:eastAsia="仿宋_GB2312" w:hAnsi="Times New Roman" w:cs="仿宋_GB2312"/>
          <w:color w:val="auto"/>
          <w:kern w:val="32"/>
          <w:sz w:val="32"/>
          <w:szCs w:val="32"/>
        </w:rPr>
        <w:t>主</w:t>
      </w:r>
      <w:proofErr w:type="gramEnd"/>
      <w:r w:rsidRPr="00FD0DAC">
        <w:rPr>
          <w:rFonts w:ascii="仿宋_GB2312" w:eastAsia="仿宋_GB2312" w:hAnsi="Times New Roman" w:cs="仿宋_GB2312"/>
          <w:color w:val="auto"/>
          <w:kern w:val="32"/>
          <w:sz w:val="32"/>
          <w:szCs w:val="32"/>
        </w:rPr>
        <w:t>城区供暖燃煤锅炉替代退出</w:t>
      </w:r>
      <w:r w:rsidRPr="00FD0DAC">
        <w:rPr>
          <w:rFonts w:ascii="仿宋_GB2312" w:eastAsia="仿宋_GB2312" w:hAnsi="Times New Roman" w:cs="仿宋_GB2312" w:hint="eastAsia"/>
          <w:color w:val="auto"/>
          <w:kern w:val="32"/>
          <w:sz w:val="32"/>
          <w:szCs w:val="32"/>
        </w:rPr>
        <w:t>。</w:t>
      </w:r>
      <w:r w:rsidRPr="00FD0DAC">
        <w:rPr>
          <w:rFonts w:ascii="楷体_GB2312" w:eastAsia="楷体_GB2312" w:hAnsi="Times New Roman" w:cs="仿宋_GB2312" w:hint="eastAsia"/>
          <w:kern w:val="32"/>
          <w:sz w:val="32"/>
          <w:szCs w:val="32"/>
        </w:rPr>
        <w:t>（市住房城乡建设局、市发</w:t>
      </w:r>
      <w:r>
        <w:rPr>
          <w:rFonts w:ascii="楷体_GB2312" w:eastAsia="楷体_GB2312" w:hAnsi="Times New Roman" w:cs="仿宋_GB2312" w:hint="eastAsia"/>
          <w:kern w:val="32"/>
          <w:sz w:val="32"/>
          <w:szCs w:val="32"/>
        </w:rPr>
        <w:t>展改革委、市城市管理局、市生态环境局按职责分工负责，建议增加区市政府征求意见）</w:t>
      </w:r>
      <w:r>
        <w:rPr>
          <w:rFonts w:ascii="仿宋_GB2312" w:eastAsia="仿宋_GB2312" w:hAnsi="Times New Roman" w:cs="仿宋_GB2312" w:hint="eastAsia"/>
          <w:kern w:val="32"/>
          <w:sz w:val="32"/>
          <w:szCs w:val="32"/>
        </w:rPr>
        <w:t>对30万千瓦及以上热电联产电厂30公里供热半径范围内的燃煤锅炉和落后燃煤小热电机组（含自备电厂）进行关停或整合。坚决淘汰30万千瓦以下低效</w:t>
      </w:r>
      <w:proofErr w:type="gramStart"/>
      <w:r>
        <w:rPr>
          <w:rFonts w:ascii="仿宋_GB2312" w:eastAsia="仿宋_GB2312" w:hAnsi="Times New Roman" w:cs="仿宋_GB2312" w:hint="eastAsia"/>
          <w:kern w:val="32"/>
          <w:sz w:val="32"/>
          <w:szCs w:val="32"/>
        </w:rPr>
        <w:t>发电抽凝机组</w:t>
      </w:r>
      <w:proofErr w:type="gramEnd"/>
      <w:r>
        <w:rPr>
          <w:rFonts w:ascii="仿宋_GB2312" w:eastAsia="仿宋_GB2312" w:hAnsi="Times New Roman" w:cs="仿宋_GB2312" w:hint="eastAsia"/>
          <w:kern w:val="32"/>
          <w:sz w:val="32"/>
          <w:szCs w:val="32"/>
        </w:rPr>
        <w:t>，2024年完成不少于</w:t>
      </w:r>
      <w:r>
        <w:rPr>
          <w:rFonts w:ascii="仿宋_GB2312" w:eastAsia="仿宋_GB2312" w:hAnsi="Times New Roman" w:cs="仿宋_GB2312"/>
          <w:kern w:val="32"/>
          <w:sz w:val="32"/>
          <w:szCs w:val="32"/>
        </w:rPr>
        <w:t>10</w:t>
      </w:r>
      <w:r>
        <w:rPr>
          <w:rFonts w:ascii="仿宋_GB2312" w:eastAsia="仿宋_GB2312" w:hAnsi="Times New Roman" w:cs="仿宋_GB2312" w:hint="eastAsia"/>
          <w:kern w:val="32"/>
          <w:sz w:val="32"/>
          <w:szCs w:val="32"/>
        </w:rPr>
        <w:t>台淘汰任务，</w:t>
      </w:r>
      <w:r>
        <w:rPr>
          <w:rFonts w:ascii="仿宋_GB2312" w:eastAsia="仿宋_GB2312" w:hAnsi="仿宋_GB2312" w:cs="仿宋_GB2312" w:hint="eastAsia"/>
          <w:sz w:val="32"/>
          <w:szCs w:val="32"/>
        </w:rPr>
        <w:t>2025年完成省下达煤电行业转型升级关停任务</w:t>
      </w:r>
      <w:r>
        <w:rPr>
          <w:rFonts w:ascii="仿宋_GB2312" w:eastAsia="仿宋_GB2312" w:hAnsi="Times New Roman" w:cs="仿宋_GB2312" w:hint="eastAsia"/>
          <w:kern w:val="32"/>
          <w:sz w:val="32"/>
          <w:szCs w:val="32"/>
        </w:rPr>
        <w:t>。</w:t>
      </w:r>
      <w:r>
        <w:rPr>
          <w:rFonts w:ascii="楷体_GB2312" w:eastAsia="楷体_GB2312" w:hAnsi="Times New Roman" w:cs="仿宋_GB2312" w:hint="eastAsia"/>
          <w:kern w:val="32"/>
          <w:sz w:val="32"/>
          <w:szCs w:val="32"/>
        </w:rPr>
        <w:t>（市发展改革委负责）</w:t>
      </w:r>
    </w:p>
    <w:p w:rsidR="007E08B7" w:rsidRDefault="00EF29E6">
      <w:pPr>
        <w:widowControl w:val="0"/>
        <w:autoSpaceDE w:val="0"/>
        <w:autoSpaceDN w:val="0"/>
        <w:spacing w:after="0" w:line="560" w:lineRule="exact"/>
        <w:ind w:right="0" w:firstLine="640"/>
        <w:rPr>
          <w:rFonts w:ascii="仿宋_GB2312" w:eastAsia="仿宋_GB2312" w:hAnsi="Times New Roman" w:cs="仿宋_GB2312"/>
          <w:color w:val="auto"/>
          <w:kern w:val="32"/>
          <w:sz w:val="32"/>
          <w:szCs w:val="32"/>
        </w:rPr>
      </w:pPr>
      <w:r>
        <w:rPr>
          <w:rFonts w:ascii="楷体_GB2312" w:eastAsia="楷体_GB2312" w:hAnsi="Times New Roman" w:cs="仿宋_GB2312" w:hint="eastAsia"/>
          <w:kern w:val="32"/>
          <w:sz w:val="32"/>
          <w:szCs w:val="32"/>
        </w:rPr>
        <w:t>（十）持续推进清洁取暖。</w:t>
      </w:r>
      <w:r>
        <w:rPr>
          <w:rFonts w:ascii="仿宋_GB2312" w:eastAsia="仿宋_GB2312" w:hAnsi="Times New Roman" w:cs="仿宋_GB2312" w:hint="eastAsia"/>
          <w:color w:val="auto"/>
          <w:kern w:val="32"/>
          <w:sz w:val="32"/>
          <w:szCs w:val="32"/>
        </w:rPr>
        <w:t>2024年完成15万户清洁取暖改造任务，逐步推进山区散煤清洁能源替代。</w:t>
      </w:r>
      <w:r>
        <w:rPr>
          <w:rFonts w:ascii="楷体_GB2312" w:eastAsia="楷体_GB2312" w:hAnsi="Times New Roman" w:cs="仿宋_GB2312" w:hint="eastAsia"/>
          <w:color w:val="auto"/>
          <w:kern w:val="32"/>
          <w:sz w:val="32"/>
          <w:szCs w:val="32"/>
        </w:rPr>
        <w:t>（市住房城乡建设局、市农业农村局、市生态环境局按职责分工负责）</w:t>
      </w:r>
      <w:r w:rsidR="00280C9B">
        <w:rPr>
          <w:rFonts w:ascii="楷体_GB2312" w:eastAsia="楷体_GB2312" w:hAnsi="Times New Roman" w:cs="仿宋_GB2312" w:hint="eastAsia"/>
          <w:color w:val="auto"/>
          <w:kern w:val="32"/>
          <w:sz w:val="32"/>
          <w:szCs w:val="32"/>
        </w:rPr>
        <w:t>推动</w:t>
      </w:r>
      <w:r w:rsidRPr="00FD0DAC">
        <w:rPr>
          <w:rFonts w:ascii="仿宋_GB2312" w:eastAsia="仿宋_GB2312" w:hAnsi="Times New Roman" w:cs="仿宋_GB2312" w:hint="eastAsia"/>
          <w:color w:val="auto"/>
          <w:kern w:val="32"/>
          <w:sz w:val="32"/>
          <w:szCs w:val="32"/>
        </w:rPr>
        <w:t>基本茶水炉、经营性炉灶、储粮烘干设备、农产品加工等燃煤设施</w:t>
      </w:r>
      <w:r w:rsidRPr="00FD0DAC">
        <w:rPr>
          <w:rFonts w:ascii="仿宋_GB2312" w:eastAsia="仿宋_GB2312" w:hAnsi="Times New Roman" w:cs="仿宋_GB2312" w:hint="eastAsia"/>
          <w:color w:val="auto"/>
          <w:kern w:val="32"/>
          <w:sz w:val="32"/>
          <w:szCs w:val="32"/>
        </w:rPr>
        <w:lastRenderedPageBreak/>
        <w:t>清洁能源替代</w:t>
      </w:r>
      <w:r>
        <w:rPr>
          <w:rFonts w:ascii="仿宋_GB2312" w:eastAsia="仿宋_GB2312" w:hAnsi="Times New Roman" w:cs="仿宋_GB2312" w:hint="eastAsia"/>
          <w:color w:val="auto"/>
          <w:kern w:val="32"/>
          <w:sz w:val="32"/>
          <w:szCs w:val="32"/>
        </w:rPr>
        <w:t>。</w:t>
      </w:r>
      <w:r>
        <w:rPr>
          <w:rFonts w:ascii="楷体_GB2312" w:eastAsia="楷体_GB2312" w:hAnsi="Times New Roman" w:cs="仿宋_GB2312" w:hint="eastAsia"/>
          <w:color w:val="auto"/>
          <w:kern w:val="32"/>
          <w:sz w:val="32"/>
          <w:szCs w:val="32"/>
        </w:rPr>
        <w:t>（市生态环境局、</w:t>
      </w:r>
      <w:proofErr w:type="gramStart"/>
      <w:r w:rsidRPr="00FD0DAC">
        <w:rPr>
          <w:rFonts w:ascii="楷体_GB2312" w:eastAsia="楷体_GB2312" w:hAnsi="Times New Roman" w:cs="仿宋_GB2312" w:hint="eastAsia"/>
          <w:color w:val="auto"/>
          <w:kern w:val="32"/>
          <w:sz w:val="32"/>
          <w:szCs w:val="32"/>
        </w:rPr>
        <w:t>市发改委</w:t>
      </w:r>
      <w:proofErr w:type="gramEnd"/>
      <w:r w:rsidRPr="00FD0DAC">
        <w:rPr>
          <w:rFonts w:ascii="楷体_GB2312" w:eastAsia="楷体_GB2312" w:hAnsi="Times New Roman" w:cs="仿宋_GB2312" w:hint="eastAsia"/>
          <w:color w:val="auto"/>
          <w:kern w:val="32"/>
          <w:sz w:val="32"/>
          <w:szCs w:val="32"/>
        </w:rPr>
        <w:t>、市住房城乡建设局、市农业</w:t>
      </w:r>
      <w:r>
        <w:rPr>
          <w:rFonts w:ascii="楷体_GB2312" w:eastAsia="楷体_GB2312" w:hAnsi="Times New Roman" w:cs="仿宋_GB2312" w:hint="eastAsia"/>
          <w:color w:val="auto"/>
          <w:kern w:val="32"/>
          <w:sz w:val="32"/>
          <w:szCs w:val="32"/>
        </w:rPr>
        <w:t>农村局共同牵头、市市场监管局配合）引导规模化养殖场采用清洁能源供暖。（市农业农村局牵头）</w:t>
      </w:r>
      <w:r>
        <w:rPr>
          <w:rFonts w:ascii="仿宋_GB2312" w:eastAsia="仿宋_GB2312" w:hAnsi="Times New Roman" w:cs="仿宋_GB2312" w:hint="eastAsia"/>
          <w:color w:val="auto"/>
          <w:kern w:val="32"/>
          <w:sz w:val="32"/>
          <w:szCs w:val="32"/>
        </w:rPr>
        <w:t>依法将整体完成清洁取暖改造并稳定运行一年以上的地区划定为高污染燃料禁燃区，加强监督检查。</w:t>
      </w:r>
      <w:r>
        <w:rPr>
          <w:rFonts w:ascii="楷体_GB2312" w:eastAsia="楷体_GB2312" w:hAnsi="Times New Roman" w:cs="仿宋_GB2312" w:hint="eastAsia"/>
          <w:color w:val="auto"/>
          <w:kern w:val="32"/>
          <w:sz w:val="32"/>
          <w:szCs w:val="32"/>
        </w:rPr>
        <w:t>（市生态环境局牵头）</w:t>
      </w:r>
      <w:r w:rsidRPr="00FD0DAC">
        <w:rPr>
          <w:rFonts w:ascii="仿宋_GB2312" w:eastAsia="仿宋_GB2312" w:hAnsi="Times New Roman" w:cs="仿宋_GB2312" w:hint="eastAsia"/>
          <w:kern w:val="32"/>
          <w:sz w:val="32"/>
          <w:szCs w:val="32"/>
        </w:rPr>
        <w:t>对暂未实施清洁取暖的地区，</w:t>
      </w:r>
      <w:r>
        <w:rPr>
          <w:rFonts w:ascii="仿宋_GB2312" w:eastAsia="仿宋_GB2312" w:hAnsi="Times New Roman" w:cs="仿宋_GB2312" w:hint="eastAsia"/>
          <w:kern w:val="32"/>
          <w:sz w:val="32"/>
          <w:szCs w:val="32"/>
        </w:rPr>
        <w:t>强化商品煤质量监管。</w:t>
      </w:r>
      <w:r>
        <w:rPr>
          <w:rFonts w:ascii="楷体_GB2312" w:eastAsia="楷体_GB2312" w:hAnsi="Times New Roman" w:cs="仿宋_GB2312" w:hint="eastAsia"/>
          <w:kern w:val="32"/>
          <w:sz w:val="32"/>
          <w:szCs w:val="32"/>
        </w:rPr>
        <w:t>（市发展改革委、市生态环境局共同牵头，市市场监管局配合）</w:t>
      </w:r>
    </w:p>
    <w:p w:rsidR="007E08B7" w:rsidRDefault="00EF29E6">
      <w:pPr>
        <w:widowControl w:val="0"/>
        <w:autoSpaceDE w:val="0"/>
        <w:autoSpaceDN w:val="0"/>
        <w:spacing w:after="0" w:line="560" w:lineRule="exact"/>
        <w:ind w:right="0" w:firstLine="640"/>
        <w:rPr>
          <w:rFonts w:ascii="黑体" w:eastAsia="黑体" w:hAnsi="Times New Roman"/>
          <w:color w:val="auto"/>
          <w:kern w:val="32"/>
          <w:sz w:val="32"/>
          <w:szCs w:val="32"/>
          <w:lang w:val="zh-CN"/>
        </w:rPr>
      </w:pPr>
      <w:r>
        <w:rPr>
          <w:rFonts w:ascii="黑体" w:eastAsia="黑体" w:hAnsi="Times New Roman" w:hint="eastAsia"/>
          <w:color w:val="auto"/>
          <w:kern w:val="32"/>
          <w:sz w:val="32"/>
          <w:szCs w:val="32"/>
          <w:lang w:val="zh-CN"/>
        </w:rPr>
        <w:t>四、交通结构绿色转型行动</w:t>
      </w:r>
    </w:p>
    <w:p w:rsidR="007E08B7" w:rsidRDefault="00EF29E6">
      <w:pPr>
        <w:widowControl w:val="0"/>
        <w:autoSpaceDE w:val="0"/>
        <w:autoSpaceDN w:val="0"/>
        <w:spacing w:after="0" w:line="560" w:lineRule="exact"/>
        <w:ind w:right="0" w:firstLine="643"/>
        <w:rPr>
          <w:rFonts w:ascii="仿宋_GB2312" w:eastAsia="仿宋_GB2312" w:hAnsi="Times New Roman" w:cs="仿宋_GB2312"/>
          <w:kern w:val="32"/>
          <w:sz w:val="32"/>
          <w:szCs w:val="32"/>
        </w:rPr>
      </w:pPr>
      <w:r>
        <w:rPr>
          <w:rFonts w:ascii="楷体_GB2312" w:eastAsia="楷体_GB2312" w:hAnsi="Times New Roman" w:cs="仿宋_GB2312" w:hint="eastAsia"/>
          <w:kern w:val="32"/>
          <w:sz w:val="32"/>
          <w:szCs w:val="32"/>
        </w:rPr>
        <w:t>（十一）加快建设绿色交通运输体系。</w:t>
      </w:r>
      <w:r>
        <w:rPr>
          <w:rFonts w:ascii="仿宋_GB2312" w:eastAsia="仿宋_GB2312" w:hAnsi="Times New Roman" w:cs="仿宋_GB2312" w:hint="eastAsia"/>
          <w:color w:val="auto"/>
          <w:kern w:val="32"/>
          <w:sz w:val="32"/>
          <w:szCs w:val="32"/>
        </w:rPr>
        <w:t>“十四五”期间，</w:t>
      </w:r>
      <w:r>
        <w:rPr>
          <w:rFonts w:ascii="仿宋_GB2312" w:eastAsia="仿宋_GB2312" w:hAnsi="仿宋_GB2312" w:cs="仿宋_GB2312" w:hint="eastAsia"/>
          <w:color w:val="auto"/>
          <w:sz w:val="32"/>
          <w:szCs w:val="32"/>
        </w:rPr>
        <w:t>全市铁路货运量增长2%，水路货运量增长12%左右，集装箱铁水联运量年均增长7%以上</w:t>
      </w:r>
      <w:r>
        <w:rPr>
          <w:rFonts w:ascii="仿宋_GB2312" w:eastAsia="仿宋_GB2312" w:hAnsi="Times New Roman" w:cs="仿宋_GB2312" w:hint="eastAsia"/>
          <w:color w:val="auto"/>
          <w:kern w:val="32"/>
          <w:sz w:val="32"/>
          <w:szCs w:val="32"/>
        </w:rPr>
        <w:t>。到2025年，铁路进港率高于70％，</w:t>
      </w:r>
      <w:r>
        <w:rPr>
          <w:rFonts w:ascii="仿宋_GB2312" w:eastAsia="仿宋_GB2312" w:hAnsi="仿宋_GB2312" w:cs="仿宋_GB2312" w:hint="eastAsia"/>
          <w:color w:val="auto"/>
          <w:sz w:val="32"/>
          <w:szCs w:val="32"/>
        </w:rPr>
        <w:t>港口大宗货物清洁运输方式（含新能源车）的比例达到85%以上</w:t>
      </w:r>
      <w:r>
        <w:rPr>
          <w:rFonts w:ascii="仿宋_GB2312" w:eastAsia="仿宋_GB2312" w:hAnsi="Times New Roman" w:cs="仿宋_GB2312" w:hint="eastAsia"/>
          <w:color w:val="auto"/>
          <w:kern w:val="32"/>
          <w:sz w:val="32"/>
          <w:szCs w:val="32"/>
          <w:lang w:val="zh-CN"/>
        </w:rPr>
        <w:t>。</w:t>
      </w:r>
      <w:r>
        <w:rPr>
          <w:rFonts w:ascii="楷体_GB2312" w:eastAsia="楷体_GB2312" w:hAnsi="Times New Roman" w:cs="仿宋_GB2312" w:hint="eastAsia"/>
          <w:kern w:val="32"/>
          <w:sz w:val="32"/>
          <w:szCs w:val="32"/>
        </w:rPr>
        <w:t>（市交通运输局牵头，市发展改革委、国铁济南局青岛车务段、国铁济南局青岛站、山东港口集团青岛港配合）</w:t>
      </w:r>
    </w:p>
    <w:p w:rsidR="007E08B7" w:rsidRDefault="00EF29E6">
      <w:pPr>
        <w:widowControl w:val="0"/>
        <w:autoSpaceDE w:val="0"/>
        <w:autoSpaceDN w:val="0"/>
        <w:spacing w:after="0" w:line="560" w:lineRule="exact"/>
        <w:ind w:right="0" w:firstLine="643"/>
        <w:rPr>
          <w:rFonts w:ascii="仿宋_GB2312" w:eastAsia="仿宋_GB2312" w:hAnsi="Times New Roman" w:cs="仿宋_GB2312"/>
          <w:color w:val="7030A0"/>
          <w:kern w:val="32"/>
          <w:sz w:val="32"/>
          <w:szCs w:val="32"/>
        </w:rPr>
      </w:pPr>
      <w:r>
        <w:rPr>
          <w:rFonts w:ascii="楷体_GB2312" w:eastAsia="楷体_GB2312" w:hAnsi="Times New Roman" w:cs="仿宋_GB2312" w:hint="eastAsia"/>
          <w:kern w:val="32"/>
          <w:sz w:val="32"/>
          <w:szCs w:val="32"/>
        </w:rPr>
        <w:t>（十二）加快提升机动车绿色低碳水平。</w:t>
      </w:r>
      <w:r>
        <w:rPr>
          <w:rFonts w:ascii="仿宋_GB2312" w:eastAsia="仿宋_GB2312" w:hAnsi="Times New Roman" w:cs="仿宋_GB2312" w:hint="eastAsia"/>
          <w:color w:val="auto"/>
          <w:kern w:val="32"/>
          <w:sz w:val="32"/>
          <w:szCs w:val="32"/>
        </w:rPr>
        <w:t>新增和更新公交车辆新能源占比100％，到2025年底，城市建成区除保留必要燃油公交</w:t>
      </w:r>
      <w:proofErr w:type="gramStart"/>
      <w:r>
        <w:rPr>
          <w:rFonts w:ascii="仿宋_GB2312" w:eastAsia="仿宋_GB2312" w:hAnsi="Times New Roman" w:cs="仿宋_GB2312" w:hint="eastAsia"/>
          <w:color w:val="auto"/>
          <w:kern w:val="32"/>
          <w:sz w:val="32"/>
          <w:szCs w:val="32"/>
        </w:rPr>
        <w:t>车用于</w:t>
      </w:r>
      <w:proofErr w:type="gramEnd"/>
      <w:r>
        <w:rPr>
          <w:rFonts w:ascii="仿宋_GB2312" w:eastAsia="仿宋_GB2312" w:hAnsi="Times New Roman" w:cs="仿宋_GB2312" w:hint="eastAsia"/>
          <w:color w:val="auto"/>
          <w:kern w:val="32"/>
          <w:sz w:val="32"/>
          <w:szCs w:val="32"/>
        </w:rPr>
        <w:t>应急保障外，公交车全部为新能源汽车和清洁能源汽车</w:t>
      </w:r>
      <w:r>
        <w:rPr>
          <w:rFonts w:ascii="仿宋_GB2312" w:eastAsia="仿宋_GB2312" w:hAnsi="Times New Roman" w:cs="仿宋_GB2312" w:hint="eastAsia"/>
          <w:kern w:val="32"/>
          <w:sz w:val="32"/>
          <w:szCs w:val="32"/>
        </w:rPr>
        <w:t>；</w:t>
      </w:r>
      <w:r>
        <w:rPr>
          <w:rFonts w:ascii="仿宋_GB2312" w:eastAsia="仿宋_GB2312" w:hAnsi="仿宋_GB2312" w:cs="仿宋_GB2312" w:hint="eastAsia"/>
          <w:sz w:val="32"/>
          <w:szCs w:val="32"/>
        </w:rPr>
        <w:t>新增和更新出租的新能源和清洁能源占比，新增和更新物流配送、轻型环卫等车辆中新能源占比有序提升。</w:t>
      </w:r>
      <w:r>
        <w:rPr>
          <w:rFonts w:ascii="仿宋_GB2312" w:eastAsia="仿宋_GB2312" w:hAnsi="仿宋_GB2312" w:cs="仿宋_GB2312" w:hint="eastAsia"/>
          <w:color w:val="auto"/>
          <w:sz w:val="32"/>
          <w:szCs w:val="32"/>
        </w:rPr>
        <w:t>鼓励渣土运输车、混凝土搅拌车新能源化。</w:t>
      </w:r>
      <w:r>
        <w:rPr>
          <w:rFonts w:ascii="仿宋_GB2312" w:eastAsia="仿宋_GB2312" w:hAnsi="Times New Roman" w:cs="仿宋_GB2312" w:hint="eastAsia"/>
          <w:kern w:val="32"/>
          <w:sz w:val="32"/>
          <w:szCs w:val="32"/>
        </w:rPr>
        <w:t>在火电、钢铁、煤炭、焦化、水泥等行业和物流园区推广新能源中重型货车，发展零排放货运车队</w:t>
      </w:r>
      <w:r>
        <w:rPr>
          <w:rFonts w:ascii="仿宋_GB2312" w:eastAsia="仿宋_GB2312" w:hAnsi="Times New Roman" w:cs="仿宋_GB2312" w:hint="eastAsia"/>
          <w:color w:val="auto"/>
          <w:kern w:val="32"/>
          <w:sz w:val="32"/>
          <w:szCs w:val="32"/>
        </w:rPr>
        <w:t>。力争到2025年，高速服务区</w:t>
      </w:r>
      <w:proofErr w:type="gramStart"/>
      <w:r>
        <w:rPr>
          <w:rFonts w:ascii="仿宋_GB2312" w:eastAsia="仿宋_GB2312" w:hAnsi="Times New Roman" w:cs="仿宋_GB2312" w:hint="eastAsia"/>
          <w:color w:val="auto"/>
          <w:kern w:val="32"/>
          <w:sz w:val="32"/>
          <w:szCs w:val="32"/>
        </w:rPr>
        <w:t>快充站覆盖率</w:t>
      </w:r>
      <w:proofErr w:type="gramEnd"/>
      <w:r>
        <w:rPr>
          <w:rFonts w:ascii="仿宋_GB2312" w:eastAsia="仿宋_GB2312" w:hAnsi="Times New Roman" w:cs="仿宋_GB2312" w:hint="eastAsia"/>
          <w:color w:val="auto"/>
          <w:kern w:val="32"/>
          <w:sz w:val="32"/>
          <w:szCs w:val="32"/>
        </w:rPr>
        <w:t>不低于</w:t>
      </w:r>
      <w:r>
        <w:rPr>
          <w:rFonts w:ascii="仿宋_GB2312" w:eastAsia="仿宋_GB2312" w:hAnsi="Times New Roman" w:cs="仿宋_GB2312"/>
          <w:color w:val="auto"/>
          <w:kern w:val="32"/>
          <w:sz w:val="32"/>
          <w:szCs w:val="32"/>
        </w:rPr>
        <w:t>80</w:t>
      </w:r>
      <w:r>
        <w:rPr>
          <w:rFonts w:ascii="仿宋_GB2312" w:eastAsia="仿宋_GB2312" w:hAnsi="Times New Roman" w:cs="仿宋_GB2312" w:hint="eastAsia"/>
          <w:color w:val="auto"/>
          <w:kern w:val="32"/>
          <w:sz w:val="32"/>
          <w:szCs w:val="32"/>
        </w:rPr>
        <w:t>％。</w:t>
      </w:r>
      <w:r>
        <w:rPr>
          <w:rFonts w:ascii="楷体_GB2312" w:eastAsia="楷体_GB2312" w:hAnsi="Times New Roman" w:cs="仿宋_GB2312" w:hint="eastAsia"/>
          <w:color w:val="auto"/>
          <w:kern w:val="32"/>
          <w:sz w:val="32"/>
          <w:szCs w:val="32"/>
        </w:rPr>
        <w:t>（市交通运输局、市城市管理局、市工业和信息化局共</w:t>
      </w:r>
      <w:r>
        <w:rPr>
          <w:rFonts w:ascii="楷体_GB2312" w:eastAsia="楷体_GB2312" w:hAnsi="Times New Roman" w:cs="仿宋_GB2312" w:hint="eastAsia"/>
          <w:color w:val="auto"/>
          <w:kern w:val="32"/>
          <w:sz w:val="32"/>
          <w:szCs w:val="32"/>
        </w:rPr>
        <w:lastRenderedPageBreak/>
        <w:t>同牵头）</w:t>
      </w:r>
    </w:p>
    <w:p w:rsidR="007E08B7" w:rsidRDefault="00EF29E6">
      <w:pPr>
        <w:widowControl w:val="0"/>
        <w:autoSpaceDE w:val="0"/>
        <w:autoSpaceDN w:val="0"/>
        <w:spacing w:after="0" w:line="560" w:lineRule="exact"/>
        <w:ind w:right="0" w:firstLine="643"/>
        <w:rPr>
          <w:rFonts w:ascii="仿宋_GB2312" w:eastAsia="仿宋_GB2312" w:hAnsi="Times New Roman" w:cs="仿宋_GB2312"/>
          <w:color w:val="auto"/>
          <w:kern w:val="32"/>
          <w:sz w:val="32"/>
          <w:szCs w:val="32"/>
          <w:highlight w:val="yellow"/>
        </w:rPr>
      </w:pPr>
      <w:r>
        <w:rPr>
          <w:rFonts w:ascii="楷体_GB2312" w:eastAsia="楷体_GB2312" w:hAnsi="Times New Roman" w:cs="仿宋_GB2312" w:hint="eastAsia"/>
          <w:bCs/>
          <w:kern w:val="32"/>
          <w:sz w:val="32"/>
          <w:szCs w:val="32"/>
        </w:rPr>
        <w:t>（十三）</w:t>
      </w:r>
      <w:r>
        <w:rPr>
          <w:rFonts w:ascii="楷体_GB2312" w:eastAsia="楷体_GB2312" w:hAnsi="Times New Roman" w:cs="仿宋_GB2312" w:hint="eastAsia"/>
          <w:bCs/>
          <w:noProof/>
          <w:kern w:val="32"/>
          <w:sz w:val="32"/>
          <w:szCs w:val="32"/>
        </w:rPr>
        <w:drawing>
          <wp:anchor distT="0" distB="0" distL="114300" distR="114300" simplePos="0" relativeHeight="251659264" behindDoc="0" locked="0" layoutInCell="1" allowOverlap="0">
            <wp:simplePos x="0" y="0"/>
            <wp:positionH relativeFrom="page">
              <wp:posOffset>1033145</wp:posOffset>
            </wp:positionH>
            <wp:positionV relativeFrom="page">
              <wp:posOffset>7598410</wp:posOffset>
            </wp:positionV>
            <wp:extent cx="3175" cy="6350"/>
            <wp:effectExtent l="0" t="0" r="0" b="0"/>
            <wp:wrapSquare wrapText="bothSides"/>
            <wp:docPr id="27005" name="Picture 27005"/>
            <wp:cNvGraphicFramePr/>
            <a:graphic xmlns:a="http://schemas.openxmlformats.org/drawingml/2006/main">
              <a:graphicData uri="http://schemas.openxmlformats.org/drawingml/2006/picture">
                <pic:pic xmlns:pic="http://schemas.openxmlformats.org/drawingml/2006/picture">
                  <pic:nvPicPr>
                    <pic:cNvPr id="27005" name="Picture 27005"/>
                    <pic:cNvPicPr/>
                  </pic:nvPicPr>
                  <pic:blipFill>
                    <a:blip r:embed="rId7"/>
                    <a:stretch>
                      <a:fillRect/>
                    </a:stretch>
                  </pic:blipFill>
                  <pic:spPr>
                    <a:xfrm>
                      <a:off x="0" y="0"/>
                      <a:ext cx="3048" cy="6097"/>
                    </a:xfrm>
                    <a:prstGeom prst="rect">
                      <a:avLst/>
                    </a:prstGeom>
                  </pic:spPr>
                </pic:pic>
              </a:graphicData>
            </a:graphic>
          </wp:anchor>
        </w:drawing>
      </w:r>
      <w:r>
        <w:rPr>
          <w:rFonts w:ascii="楷体_GB2312" w:eastAsia="楷体_GB2312" w:hAnsi="Times New Roman" w:cs="仿宋_GB2312" w:hint="eastAsia"/>
          <w:bCs/>
          <w:kern w:val="32"/>
          <w:sz w:val="32"/>
          <w:szCs w:val="32"/>
        </w:rPr>
        <w:t>强化非道路移动源综合治理。</w:t>
      </w:r>
      <w:r>
        <w:rPr>
          <w:rFonts w:ascii="仿宋_GB2312" w:eastAsia="仿宋_GB2312" w:hAnsi="仿宋_GB2312" w:cs="仿宋_GB2312" w:hint="eastAsia"/>
          <w:color w:val="auto"/>
          <w:sz w:val="32"/>
          <w:szCs w:val="32"/>
        </w:rPr>
        <w:t>因地制宜加快推进铁路货场、物流园区、港口、机场，以及火电、钢铁、煤炭、焦化、建材、矿山等工矿企业新增或更新的作业车辆和机械新能源化。推动新能源和清洁能源船舶发展。</w:t>
      </w:r>
      <w:r>
        <w:rPr>
          <w:rFonts w:ascii="楷体_GB2312" w:eastAsia="楷体_GB2312" w:hAnsi="仿宋_GB2312" w:cs="仿宋_GB2312" w:hint="eastAsia"/>
          <w:color w:val="auto"/>
          <w:sz w:val="32"/>
          <w:szCs w:val="32"/>
        </w:rPr>
        <w:t>（市工业和信息化局、市交通运输局、市农业农村局、市生态环境局共同牵头）</w:t>
      </w:r>
      <w:r w:rsidRPr="00FD0DAC">
        <w:rPr>
          <w:rFonts w:ascii="仿宋_GB2312" w:eastAsia="仿宋_GB2312" w:hAnsi="仿宋_GB2312" w:cs="仿宋_GB2312" w:hint="eastAsia"/>
          <w:color w:val="auto"/>
          <w:sz w:val="32"/>
          <w:szCs w:val="32"/>
        </w:rPr>
        <w:t>对在用</w:t>
      </w:r>
      <w:proofErr w:type="gramStart"/>
      <w:r w:rsidRPr="00FD0DAC">
        <w:rPr>
          <w:rFonts w:ascii="仿宋_GB2312" w:eastAsia="仿宋_GB2312" w:hAnsi="仿宋_GB2312" w:cs="仿宋_GB2312" w:hint="eastAsia"/>
          <w:color w:val="auto"/>
          <w:sz w:val="32"/>
          <w:szCs w:val="32"/>
        </w:rPr>
        <w:t>燃油非</w:t>
      </w:r>
      <w:proofErr w:type="gramEnd"/>
      <w:r w:rsidRPr="00FD0DAC">
        <w:rPr>
          <w:rFonts w:ascii="仿宋_GB2312" w:eastAsia="仿宋_GB2312" w:hAnsi="仿宋_GB2312" w:cs="仿宋_GB2312" w:hint="eastAsia"/>
          <w:color w:val="auto"/>
          <w:sz w:val="32"/>
          <w:szCs w:val="32"/>
        </w:rPr>
        <w:t>道路移动机械安装实时定位监控装置并与生态环境部门联网，全面实现省市联网远程监控，202</w:t>
      </w:r>
      <w:r w:rsidRPr="00FD0DAC">
        <w:rPr>
          <w:rFonts w:ascii="仿宋_GB2312" w:eastAsia="仿宋_GB2312" w:hAnsi="仿宋_GB2312" w:cs="仿宋_GB2312"/>
          <w:color w:val="auto"/>
          <w:sz w:val="32"/>
          <w:szCs w:val="32"/>
        </w:rPr>
        <w:t>4</w:t>
      </w:r>
      <w:r w:rsidRPr="00FD0DAC">
        <w:rPr>
          <w:rFonts w:ascii="仿宋_GB2312" w:eastAsia="仿宋_GB2312" w:hAnsi="仿宋_GB2312" w:cs="仿宋_GB2312" w:hint="eastAsia"/>
          <w:color w:val="auto"/>
          <w:sz w:val="32"/>
          <w:szCs w:val="32"/>
        </w:rPr>
        <w:t>、2025年分别达到65%和100%。（市生态环境局牵头）到2025年，基本消除非道路移动机械及铁路机车“冒黑烟”现象。</w:t>
      </w:r>
      <w:r w:rsidRPr="00FD0DAC">
        <w:rPr>
          <w:rFonts w:ascii="楷体_GB2312" w:eastAsia="楷体_GB2312" w:hAnsi="仿宋_GB2312" w:cs="仿宋_GB2312" w:hint="eastAsia"/>
          <w:color w:val="auto"/>
          <w:sz w:val="32"/>
          <w:szCs w:val="32"/>
        </w:rPr>
        <w:t>（市生态环境局牵头，市交通运输局、</w:t>
      </w:r>
      <w:r w:rsidRPr="00FD0DAC">
        <w:rPr>
          <w:rFonts w:ascii="楷体_GB2312" w:eastAsia="楷体_GB2312" w:hAnsi="仿宋_GB2312" w:cs="仿宋_GB2312" w:hint="eastAsia"/>
          <w:sz w:val="32"/>
          <w:szCs w:val="32"/>
        </w:rPr>
        <w:t>国铁济南局青岛车务段共同牵头</w:t>
      </w:r>
      <w:r w:rsidRPr="00FD0DAC">
        <w:rPr>
          <w:rFonts w:ascii="楷体_GB2312" w:eastAsia="楷体_GB2312" w:hAnsi="仿宋_GB2312" w:cs="仿宋_GB2312" w:hint="eastAsia"/>
          <w:color w:val="auto"/>
          <w:sz w:val="32"/>
          <w:szCs w:val="32"/>
        </w:rPr>
        <w:t>）</w:t>
      </w:r>
    </w:p>
    <w:p w:rsidR="007E08B7" w:rsidRDefault="00EF29E6">
      <w:pPr>
        <w:widowControl w:val="0"/>
        <w:autoSpaceDE w:val="0"/>
        <w:autoSpaceDN w:val="0"/>
        <w:spacing w:after="0" w:line="560" w:lineRule="exact"/>
        <w:ind w:right="0" w:firstLine="640"/>
        <w:rPr>
          <w:rFonts w:ascii="楷体_GB2312" w:eastAsia="楷体_GB2312" w:hAnsi="仿宋_GB2312" w:cs="仿宋_GB2312"/>
          <w:color w:val="auto"/>
          <w:sz w:val="32"/>
          <w:szCs w:val="32"/>
        </w:rPr>
      </w:pPr>
      <w:r>
        <w:rPr>
          <w:rFonts w:ascii="楷体_GB2312" w:eastAsia="楷体_GB2312" w:hAnsi="Times New Roman" w:cs="仿宋_GB2312" w:hint="eastAsia"/>
          <w:color w:val="auto"/>
          <w:kern w:val="32"/>
          <w:sz w:val="32"/>
          <w:szCs w:val="32"/>
        </w:rPr>
        <w:t>（十四）推进绿色港口建设。</w:t>
      </w:r>
      <w:r>
        <w:rPr>
          <w:rFonts w:ascii="仿宋_GB2312" w:eastAsia="仿宋_GB2312" w:hAnsi="Times New Roman" w:cs="仿宋_GB2312" w:hint="eastAsia"/>
          <w:color w:val="auto"/>
          <w:kern w:val="32"/>
          <w:sz w:val="32"/>
          <w:szCs w:val="32"/>
        </w:rPr>
        <w:t>推广港口作业机械应用新能源和清洁能源，新增岸吊、场吊、牵引车、小吨位叉车等港作机械原则上全部使用电能、LNG等清洁能源。到2025年，港内水平运输车辆清洁能源占比达70%。严格落实船舶排放控制区要求，强化船舶排放控制区内船舶使用燃料油质量的监管。</w:t>
      </w:r>
      <w:r>
        <w:rPr>
          <w:rFonts w:ascii="仿宋_GB2312" w:eastAsia="仿宋_GB2312" w:hAnsi="仿宋_GB2312" w:cs="仿宋_GB2312" w:hint="eastAsia"/>
          <w:color w:val="auto"/>
          <w:sz w:val="32"/>
          <w:szCs w:val="32"/>
        </w:rPr>
        <w:t>有序推进港口岸电等基础设施建设，到2025年，全市主要港口90%以上符合条件的泊位，具备向船舶供应岸电的能力。</w:t>
      </w:r>
      <w:r>
        <w:rPr>
          <w:rFonts w:ascii="仿宋_GB2312" w:eastAsia="仿宋_GB2312" w:hAnsi="Times New Roman" w:cs="仿宋_GB2312" w:hint="eastAsia"/>
          <w:color w:val="auto"/>
          <w:kern w:val="32"/>
          <w:sz w:val="32"/>
          <w:szCs w:val="32"/>
        </w:rPr>
        <w:t>加快船舶受电装置改造，做到</w:t>
      </w:r>
      <w:proofErr w:type="gramStart"/>
      <w:r>
        <w:rPr>
          <w:rFonts w:ascii="仿宋_GB2312" w:eastAsia="仿宋_GB2312" w:hAnsi="Times New Roman" w:cs="仿宋_GB2312" w:hint="eastAsia"/>
          <w:color w:val="auto"/>
          <w:kern w:val="32"/>
          <w:sz w:val="32"/>
          <w:szCs w:val="32"/>
        </w:rPr>
        <w:t>应改尽改</w:t>
      </w:r>
      <w:proofErr w:type="gramEnd"/>
      <w:r>
        <w:rPr>
          <w:rFonts w:ascii="仿宋_GB2312" w:eastAsia="仿宋_GB2312" w:hAnsi="Times New Roman" w:cs="仿宋_GB2312" w:hint="eastAsia"/>
          <w:color w:val="auto"/>
          <w:kern w:val="32"/>
          <w:sz w:val="32"/>
          <w:szCs w:val="32"/>
        </w:rPr>
        <w:t>，推动提升岸电使用率，岸电使用量2025年较2023年提高300%,大型专业化泊位岸电使用实现常态化。</w:t>
      </w:r>
      <w:r>
        <w:rPr>
          <w:rFonts w:ascii="仿宋_GB2312" w:eastAsia="仿宋_GB2312" w:hAnsi="仿宋_GB2312" w:cs="仿宋_GB2312" w:hint="eastAsia"/>
          <w:color w:val="auto"/>
          <w:sz w:val="32"/>
          <w:szCs w:val="32"/>
        </w:rPr>
        <w:t>到2025年，基本消除船舶冒黑烟现象。</w:t>
      </w:r>
      <w:r>
        <w:rPr>
          <w:rFonts w:ascii="楷体_GB2312" w:eastAsia="楷体_GB2312" w:hAnsi="Times New Roman" w:cs="仿宋_GB2312" w:hint="eastAsia"/>
          <w:color w:val="auto"/>
          <w:kern w:val="32"/>
          <w:sz w:val="32"/>
          <w:szCs w:val="32"/>
        </w:rPr>
        <w:t>（市交通运输局、</w:t>
      </w:r>
      <w:r>
        <w:rPr>
          <w:rFonts w:ascii="楷体_GB2312" w:eastAsia="楷体_GB2312" w:hAnsi="仿宋_GB2312" w:cs="仿宋_GB2312" w:hint="eastAsia"/>
          <w:color w:val="auto"/>
          <w:sz w:val="32"/>
          <w:szCs w:val="32"/>
        </w:rPr>
        <w:t>市发展改革委、</w:t>
      </w:r>
      <w:r>
        <w:rPr>
          <w:rFonts w:ascii="楷体_GB2312" w:eastAsia="楷体_GB2312" w:hAnsi="Times New Roman" w:cs="仿宋_GB2312" w:hint="eastAsia"/>
          <w:color w:val="auto"/>
          <w:kern w:val="32"/>
          <w:sz w:val="32"/>
          <w:szCs w:val="32"/>
        </w:rPr>
        <w:t>青岛海事局、董家口海事局、市生态环境局按职责分工负责）</w:t>
      </w:r>
    </w:p>
    <w:p w:rsidR="007E08B7" w:rsidRDefault="00EF29E6">
      <w:pPr>
        <w:widowControl w:val="0"/>
        <w:autoSpaceDE w:val="0"/>
        <w:autoSpaceDN w:val="0"/>
        <w:spacing w:after="0" w:line="560" w:lineRule="exact"/>
        <w:ind w:right="0" w:firstLine="643"/>
        <w:rPr>
          <w:rFonts w:ascii="仿宋_GB2312" w:eastAsia="仿宋_GB2312" w:hAnsi="Times New Roman" w:cs="仿宋_GB2312"/>
          <w:color w:val="auto"/>
          <w:kern w:val="32"/>
          <w:sz w:val="32"/>
          <w:szCs w:val="32"/>
        </w:rPr>
      </w:pPr>
      <w:r>
        <w:rPr>
          <w:rFonts w:ascii="楷体_GB2312" w:eastAsia="楷体_GB2312" w:hAnsi="Times New Roman" w:cs="仿宋_GB2312" w:hint="eastAsia"/>
          <w:bCs/>
          <w:kern w:val="32"/>
          <w:sz w:val="32"/>
          <w:szCs w:val="32"/>
        </w:rPr>
        <w:lastRenderedPageBreak/>
        <w:t>（十五）加强油品监管。</w:t>
      </w:r>
      <w:r>
        <w:rPr>
          <w:rFonts w:ascii="仿宋_GB2312" w:eastAsia="仿宋_GB2312" w:hAnsi="Times New Roman" w:cs="仿宋_GB2312" w:hint="eastAsia"/>
          <w:kern w:val="32"/>
          <w:sz w:val="32"/>
          <w:szCs w:val="32"/>
        </w:rPr>
        <w:t>加强油品进口、生产、仓储、销售、运输、使用全环节监管，全面清理</w:t>
      </w:r>
      <w:proofErr w:type="gramStart"/>
      <w:r>
        <w:rPr>
          <w:rFonts w:ascii="仿宋_GB2312" w:eastAsia="仿宋_GB2312" w:hAnsi="Times New Roman" w:cs="仿宋_GB2312" w:hint="eastAsia"/>
          <w:kern w:val="32"/>
          <w:sz w:val="32"/>
          <w:szCs w:val="32"/>
        </w:rPr>
        <w:t>整顿自</w:t>
      </w:r>
      <w:proofErr w:type="gramEnd"/>
      <w:r>
        <w:rPr>
          <w:rFonts w:ascii="仿宋_GB2312" w:eastAsia="仿宋_GB2312" w:hAnsi="Times New Roman" w:cs="仿宋_GB2312" w:hint="eastAsia"/>
          <w:kern w:val="32"/>
          <w:sz w:val="32"/>
          <w:szCs w:val="32"/>
        </w:rPr>
        <w:t>建油罐、流动加油车（船）和黑加油站点，坚决打击将非标油品作为发动机燃料销售等行为。提升货车、非道路移动机械、船舶油箱中柴油抽测频次，</w:t>
      </w:r>
      <w:r>
        <w:rPr>
          <w:rFonts w:ascii="仿宋_GB2312" w:eastAsia="仿宋_GB2312" w:hAnsi="Times New Roman" w:cs="仿宋_GB2312" w:hint="eastAsia"/>
          <w:color w:val="auto"/>
          <w:kern w:val="32"/>
          <w:sz w:val="32"/>
          <w:szCs w:val="32"/>
        </w:rPr>
        <w:t>对发现的线索进行溯源，严厉追究相关生产、销售、运输者主体责任。</w:t>
      </w:r>
      <w:r>
        <w:rPr>
          <w:rFonts w:ascii="楷体_GB2312" w:eastAsia="楷体_GB2312" w:hAnsi="仿宋_GB2312" w:cs="仿宋_GB2312" w:hint="eastAsia"/>
          <w:color w:val="auto"/>
          <w:sz w:val="32"/>
          <w:szCs w:val="32"/>
        </w:rPr>
        <w:t>（市生态环境局、市公安局、市交通运输局、市农业农村局、市市场监管局、青岛海关共同牵头，市发展改革委配合）到</w:t>
      </w:r>
      <w:r>
        <w:rPr>
          <w:rFonts w:ascii="仿宋_GB2312" w:eastAsia="仿宋_GB2312" w:hAnsi="仿宋_GB2312" w:cs="仿宋_GB2312" w:hint="eastAsia"/>
          <w:color w:val="auto"/>
          <w:sz w:val="32"/>
          <w:szCs w:val="32"/>
        </w:rPr>
        <w:t>2025年，年销售汽油量大于3000吨（含）的加油站全部安装油气回收自动监测系统并与生态环境部门联网。</w:t>
      </w:r>
      <w:r>
        <w:rPr>
          <w:rFonts w:ascii="楷体_GB2312" w:eastAsia="楷体_GB2312" w:hAnsi="仿宋_GB2312" w:cs="仿宋_GB2312" w:hint="eastAsia"/>
          <w:color w:val="auto"/>
          <w:sz w:val="32"/>
          <w:szCs w:val="32"/>
        </w:rPr>
        <w:t>（市生态环境局牵头）</w:t>
      </w:r>
    </w:p>
    <w:p w:rsidR="007E08B7" w:rsidRDefault="00EF29E6">
      <w:pPr>
        <w:widowControl w:val="0"/>
        <w:autoSpaceDE w:val="0"/>
        <w:autoSpaceDN w:val="0"/>
        <w:spacing w:after="0" w:line="560" w:lineRule="exact"/>
        <w:ind w:right="0" w:firstLine="643"/>
        <w:rPr>
          <w:rFonts w:ascii="黑体" w:eastAsia="黑体" w:hAnsi="黑体" w:cs="仿宋_GB2312"/>
          <w:bCs/>
          <w:kern w:val="32"/>
          <w:sz w:val="32"/>
          <w:szCs w:val="32"/>
        </w:rPr>
      </w:pPr>
      <w:r>
        <w:rPr>
          <w:rFonts w:ascii="黑体" w:eastAsia="黑体" w:hAnsi="黑体" w:cs="仿宋_GB2312" w:hint="eastAsia"/>
          <w:bCs/>
          <w:kern w:val="32"/>
          <w:sz w:val="32"/>
          <w:szCs w:val="32"/>
        </w:rPr>
        <w:t>五、面源污染精细化管理提升行动</w:t>
      </w:r>
    </w:p>
    <w:p w:rsidR="007E08B7" w:rsidRDefault="00EF29E6">
      <w:pPr>
        <w:widowControl w:val="0"/>
        <w:autoSpaceDE w:val="0"/>
        <w:autoSpaceDN w:val="0"/>
        <w:spacing w:after="0" w:line="560" w:lineRule="exact"/>
        <w:ind w:right="0" w:firstLine="640"/>
        <w:rPr>
          <w:rFonts w:ascii="楷体_GB2312" w:eastAsia="楷体_GB2312" w:hAnsi="Times New Roman" w:cs="仿宋_GB2312"/>
          <w:kern w:val="32"/>
          <w:sz w:val="32"/>
          <w:szCs w:val="32"/>
        </w:rPr>
      </w:pPr>
      <w:r>
        <w:rPr>
          <w:rFonts w:ascii="楷体_GB2312" w:eastAsia="楷体_GB2312" w:hAnsi="Times New Roman" w:cs="仿宋_GB2312" w:hint="eastAsia"/>
          <w:kern w:val="32"/>
          <w:sz w:val="32"/>
          <w:szCs w:val="32"/>
        </w:rPr>
        <w:t>（十六）减少化肥农药使用量。</w:t>
      </w:r>
      <w:r>
        <w:rPr>
          <w:rFonts w:ascii="仿宋_GB2312" w:eastAsia="仿宋_GB2312" w:hAnsi="Times New Roman" w:cs="仿宋_GB2312" w:hint="eastAsia"/>
          <w:kern w:val="32"/>
          <w:sz w:val="32"/>
          <w:szCs w:val="32"/>
        </w:rPr>
        <w:t>推动化肥减量增效，推广低蛋白日粮技术。增加有机肥使用量，深入推广测土配方施肥。加快提升科学用药水平，深入推进绿色防控，着力推进统防统治升级。到</w:t>
      </w:r>
      <w:r>
        <w:rPr>
          <w:rFonts w:ascii="仿宋_GB2312" w:eastAsia="仿宋_GB2312" w:hAnsi="Times New Roman" w:cs="仿宋_GB2312"/>
          <w:kern w:val="32"/>
          <w:sz w:val="32"/>
          <w:szCs w:val="32"/>
        </w:rPr>
        <w:t>2025</w:t>
      </w:r>
      <w:r>
        <w:rPr>
          <w:rFonts w:ascii="仿宋_GB2312" w:eastAsia="仿宋_GB2312" w:hAnsi="Times New Roman" w:cs="仿宋_GB2312" w:hint="eastAsia"/>
          <w:kern w:val="32"/>
          <w:sz w:val="32"/>
          <w:szCs w:val="32"/>
        </w:rPr>
        <w:t>年，全市化肥施用量控制在24.7万吨以内，农药使用量原则上控制在4745.7吨以内。</w:t>
      </w:r>
      <w:r>
        <w:rPr>
          <w:rFonts w:ascii="楷体_GB2312" w:eastAsia="楷体_GB2312" w:hAnsi="Times New Roman" w:cs="仿宋_GB2312" w:hint="eastAsia"/>
          <w:kern w:val="32"/>
          <w:sz w:val="32"/>
          <w:szCs w:val="32"/>
        </w:rPr>
        <w:t>（市农业农村局牵头）</w:t>
      </w:r>
    </w:p>
    <w:p w:rsidR="007E08B7" w:rsidRDefault="00EF29E6">
      <w:pPr>
        <w:widowControl w:val="0"/>
        <w:autoSpaceDE w:val="0"/>
        <w:autoSpaceDN w:val="0"/>
        <w:spacing w:after="0" w:line="560" w:lineRule="exact"/>
        <w:ind w:right="0" w:firstLine="640"/>
        <w:rPr>
          <w:rFonts w:ascii="仿宋_GB2312" w:eastAsia="仿宋_GB2312" w:hAnsi="Times New Roman" w:cs="仿宋_GB2312"/>
          <w:kern w:val="32"/>
          <w:sz w:val="32"/>
          <w:szCs w:val="32"/>
        </w:rPr>
      </w:pPr>
      <w:r>
        <w:rPr>
          <w:rFonts w:ascii="楷体_GB2312" w:eastAsia="楷体_GB2312" w:hAnsi="Times New Roman" w:cs="仿宋_GB2312" w:hint="eastAsia"/>
          <w:kern w:val="32"/>
          <w:sz w:val="32"/>
          <w:szCs w:val="32"/>
        </w:rPr>
        <w:t>（十七）深化扬尘污染治理。</w:t>
      </w:r>
      <w:r>
        <w:rPr>
          <w:rFonts w:ascii="仿宋_GB2312" w:eastAsia="仿宋_GB2312" w:hAnsi="Times New Roman" w:cs="仿宋_GB2312" w:hint="eastAsia"/>
          <w:kern w:val="32"/>
          <w:sz w:val="32"/>
          <w:szCs w:val="32"/>
        </w:rPr>
        <w:t>鼓励5000平方米及以上建筑工地安装视频监控并接入当地监管平台，重点区域道路、水务、河道等长距离线性工程实行分段施工。</w:t>
      </w:r>
      <w:r w:rsidRPr="00FD0DAC">
        <w:rPr>
          <w:rFonts w:ascii="楷体_GB2312" w:eastAsia="楷体_GB2312" w:hAnsi="Times New Roman" w:cs="仿宋_GB2312" w:hint="eastAsia"/>
          <w:kern w:val="32"/>
          <w:sz w:val="32"/>
          <w:szCs w:val="32"/>
        </w:rPr>
        <w:t>（市住房城乡建设局、</w:t>
      </w:r>
      <w:r>
        <w:rPr>
          <w:rFonts w:ascii="楷体_GB2312" w:eastAsia="楷体_GB2312" w:hAnsi="Times New Roman" w:cs="仿宋_GB2312" w:hint="eastAsia"/>
          <w:kern w:val="32"/>
          <w:sz w:val="32"/>
          <w:szCs w:val="32"/>
        </w:rPr>
        <w:t>市交通运输局、市水务管理局按职责分工负责）</w:t>
      </w:r>
      <w:r>
        <w:rPr>
          <w:rFonts w:ascii="仿宋_GB2312" w:eastAsia="仿宋_GB2312" w:hAnsi="Times New Roman" w:cs="仿宋_GB2312" w:hint="eastAsia"/>
          <w:color w:val="auto"/>
          <w:kern w:val="32"/>
          <w:sz w:val="32"/>
          <w:szCs w:val="32"/>
        </w:rPr>
        <w:t>强化</w:t>
      </w:r>
      <w:r>
        <w:rPr>
          <w:rFonts w:ascii="仿宋_GB2312" w:eastAsia="仿宋_GB2312" w:hAnsi="Times New Roman" w:cs="仿宋_GB2312" w:hint="eastAsia"/>
          <w:color w:val="auto"/>
          <w:kern w:val="32"/>
          <w:sz w:val="32"/>
          <w:szCs w:val="32"/>
          <w:lang w:val="zh-CN"/>
        </w:rPr>
        <w:t>城市裸露土地（含现状绿地和规划绿地）绿化整治，</w:t>
      </w:r>
      <w:r>
        <w:rPr>
          <w:rFonts w:ascii="仿宋_GB2312" w:eastAsia="仿宋_GB2312" w:hAnsi="Times New Roman" w:cs="仿宋_GB2312" w:hint="eastAsia"/>
          <w:color w:val="auto"/>
          <w:kern w:val="32"/>
          <w:sz w:val="32"/>
          <w:szCs w:val="32"/>
        </w:rPr>
        <w:t>重点将建成区裸露3个月以上的城市裸露土地按规范标准实施绿化，对存放3个月内的城市裸露土地采取密实密目网覆盖等措施。（市自然资源和</w:t>
      </w:r>
      <w:r w:rsidRPr="00530579">
        <w:rPr>
          <w:rFonts w:ascii="仿宋_GB2312" w:eastAsia="仿宋_GB2312" w:hAnsi="Times New Roman" w:cs="仿宋_GB2312" w:hint="eastAsia"/>
          <w:color w:val="auto"/>
          <w:kern w:val="32"/>
          <w:sz w:val="32"/>
          <w:szCs w:val="32"/>
        </w:rPr>
        <w:lastRenderedPageBreak/>
        <w:t>规划局、市园林和林业局、市生态环境局按照职责分工负责）</w:t>
      </w:r>
      <w:r w:rsidRPr="00530579">
        <w:rPr>
          <w:rFonts w:ascii="仿宋_GB2312" w:eastAsia="仿宋_GB2312" w:hAnsi="Times New Roman" w:cs="仿宋_GB2312" w:hint="eastAsia"/>
          <w:kern w:val="32"/>
          <w:sz w:val="32"/>
          <w:szCs w:val="32"/>
        </w:rPr>
        <w:t>到2025年，新开工装配式建筑占城镇新建建筑面积比例达</w:t>
      </w:r>
      <w:r w:rsidRPr="00530579">
        <w:rPr>
          <w:rFonts w:ascii="仿宋_GB2312" w:eastAsia="仿宋_GB2312" w:hAnsi="Times New Roman" w:cs="仿宋_GB2312" w:hint="eastAsia"/>
          <w:bCs/>
          <w:kern w:val="32"/>
          <w:sz w:val="32"/>
          <w:szCs w:val="32"/>
        </w:rPr>
        <w:t>50％以上</w:t>
      </w:r>
      <w:r w:rsidRPr="00530579">
        <w:rPr>
          <w:rFonts w:ascii="仿宋_GB2312" w:eastAsia="仿宋_GB2312" w:hAnsi="Times New Roman" w:cs="仿宋_GB2312" w:hint="eastAsia"/>
          <w:kern w:val="32"/>
          <w:sz w:val="32"/>
          <w:szCs w:val="32"/>
        </w:rPr>
        <w:t>；</w:t>
      </w:r>
      <w:r w:rsidRPr="00530579">
        <w:rPr>
          <w:rFonts w:ascii="楷体_GB2312" w:eastAsia="楷体_GB2312" w:hAnsi="Times New Roman" w:cs="仿宋_GB2312" w:hint="eastAsia"/>
          <w:kern w:val="32"/>
          <w:sz w:val="32"/>
          <w:szCs w:val="32"/>
        </w:rPr>
        <w:t>（市住房城乡建设局负责）</w:t>
      </w:r>
      <w:r w:rsidRPr="00530579">
        <w:rPr>
          <w:rFonts w:ascii="仿宋_GB2312" w:eastAsia="仿宋_GB2312" w:hAnsi="Calibri" w:cs="仿宋_GB2312" w:hint="eastAsia"/>
          <w:color w:val="auto"/>
          <w:kern w:val="0"/>
          <w:sz w:val="32"/>
          <w:szCs w:val="32"/>
        </w:rPr>
        <w:t>全</w:t>
      </w:r>
      <w:r>
        <w:rPr>
          <w:rFonts w:ascii="仿宋_GB2312" w:eastAsia="仿宋_GB2312" w:hAnsi="Calibri" w:cs="仿宋_GB2312" w:hint="eastAsia"/>
          <w:color w:val="auto"/>
          <w:kern w:val="0"/>
          <w:sz w:val="32"/>
          <w:szCs w:val="32"/>
        </w:rPr>
        <w:t>市城市建城区具备条件的道路机械化清扫率达到100%</w:t>
      </w:r>
      <w:r>
        <w:rPr>
          <w:rFonts w:ascii="仿宋_GB2312" w:eastAsia="仿宋_GB2312" w:hAnsi="Times New Roman" w:cs="仿宋_GB2312" w:hint="eastAsia"/>
          <w:color w:val="auto"/>
          <w:kern w:val="32"/>
          <w:sz w:val="32"/>
          <w:szCs w:val="32"/>
        </w:rPr>
        <w:t>。</w:t>
      </w:r>
      <w:r>
        <w:rPr>
          <w:rFonts w:ascii="楷体_GB2312" w:eastAsia="楷体_GB2312" w:hAnsi="Times New Roman" w:cs="仿宋_GB2312" w:hint="eastAsia"/>
          <w:color w:val="auto"/>
          <w:kern w:val="32"/>
          <w:sz w:val="32"/>
          <w:szCs w:val="32"/>
        </w:rPr>
        <w:t>（</w:t>
      </w:r>
      <w:r>
        <w:rPr>
          <w:rFonts w:ascii="楷体_GB2312" w:eastAsia="楷体_GB2312" w:hAnsi="Times New Roman" w:cs="仿宋_GB2312" w:hint="eastAsia"/>
          <w:kern w:val="32"/>
          <w:sz w:val="32"/>
          <w:szCs w:val="32"/>
        </w:rPr>
        <w:t>市城市管理局负责）</w:t>
      </w:r>
      <w:r>
        <w:rPr>
          <w:rFonts w:ascii="仿宋_GB2312" w:eastAsia="仿宋_GB2312" w:hAnsi="Times New Roman" w:cs="仿宋_GB2312" w:hint="eastAsia"/>
          <w:kern w:val="32"/>
          <w:sz w:val="32"/>
          <w:szCs w:val="32"/>
        </w:rPr>
        <w:t>城市大型煤炭、矿石等干散货码头物料堆场基本完成</w:t>
      </w:r>
      <w:proofErr w:type="gramStart"/>
      <w:r>
        <w:rPr>
          <w:rFonts w:ascii="仿宋_GB2312" w:eastAsia="仿宋_GB2312" w:hAnsi="Times New Roman" w:cs="仿宋_GB2312" w:hint="eastAsia"/>
          <w:kern w:val="32"/>
          <w:sz w:val="32"/>
          <w:szCs w:val="32"/>
        </w:rPr>
        <w:t>抑尘设施</w:t>
      </w:r>
      <w:proofErr w:type="gramEnd"/>
      <w:r>
        <w:rPr>
          <w:rFonts w:ascii="仿宋_GB2312" w:eastAsia="仿宋_GB2312" w:hAnsi="Times New Roman" w:cs="仿宋_GB2312" w:hint="eastAsia"/>
          <w:kern w:val="32"/>
          <w:sz w:val="32"/>
          <w:szCs w:val="32"/>
        </w:rPr>
        <w:t>建设和物料输送系统封闭改造。</w:t>
      </w:r>
      <w:r>
        <w:rPr>
          <w:rFonts w:ascii="楷体_GB2312" w:eastAsia="楷体_GB2312" w:hAnsi="Times New Roman" w:cs="仿宋_GB2312" w:hint="eastAsia"/>
          <w:kern w:val="32"/>
          <w:sz w:val="32"/>
          <w:szCs w:val="32"/>
        </w:rPr>
        <w:t>（市生态环境局负责）</w:t>
      </w:r>
    </w:p>
    <w:p w:rsidR="007E08B7" w:rsidRDefault="00EF29E6">
      <w:pPr>
        <w:widowControl w:val="0"/>
        <w:autoSpaceDE w:val="0"/>
        <w:autoSpaceDN w:val="0"/>
        <w:spacing w:after="0" w:line="560" w:lineRule="exact"/>
        <w:ind w:right="0" w:firstLine="640"/>
        <w:rPr>
          <w:rFonts w:ascii="仿宋_GB2312" w:eastAsia="仿宋_GB2312" w:hAnsi="Times New Roman" w:cs="仿宋_GB2312"/>
          <w:color w:val="auto"/>
          <w:kern w:val="32"/>
          <w:sz w:val="32"/>
          <w:szCs w:val="32"/>
        </w:rPr>
      </w:pPr>
      <w:r>
        <w:rPr>
          <w:rFonts w:ascii="楷体_GB2312" w:eastAsia="楷体_GB2312" w:hAnsi="Times New Roman" w:cs="仿宋_GB2312" w:hint="eastAsia"/>
          <w:bCs/>
          <w:color w:val="auto"/>
          <w:kern w:val="32"/>
          <w:sz w:val="32"/>
          <w:szCs w:val="32"/>
        </w:rPr>
        <w:t>（十八）加强秸秆综合利用和禁烧。</w:t>
      </w:r>
      <w:r>
        <w:rPr>
          <w:rFonts w:ascii="仿宋_GB2312" w:eastAsia="仿宋_GB2312" w:hAnsi="仿宋_GB2312" w:cs="仿宋_GB2312" w:hint="eastAsia"/>
          <w:bCs/>
          <w:color w:val="auto"/>
          <w:kern w:val="32"/>
          <w:sz w:val="32"/>
          <w:szCs w:val="32"/>
        </w:rPr>
        <w:t>推广秸秆科学还田和肥料化、基料化、饲料化、原料化、能源化利用技术，因地制宜增强秸秆收储运服务能力，提高秸秆利用效能</w:t>
      </w:r>
      <w:r>
        <w:rPr>
          <w:rFonts w:ascii="仿宋_GB2312" w:eastAsia="仿宋_GB2312" w:hAnsi="仿宋_GB2312" w:cs="仿宋_GB2312" w:hint="eastAsia"/>
          <w:color w:val="auto"/>
          <w:kern w:val="32"/>
          <w:sz w:val="32"/>
          <w:szCs w:val="32"/>
        </w:rPr>
        <w:t>。</w:t>
      </w:r>
      <w:r>
        <w:rPr>
          <w:rFonts w:ascii="仿宋_GB2312" w:eastAsia="仿宋_GB2312" w:hAnsi="仿宋_GB2312" w:cs="仿宋_GB2312" w:hint="eastAsia"/>
          <w:color w:val="auto"/>
          <w:sz w:val="32"/>
          <w:szCs w:val="32"/>
        </w:rPr>
        <w:t>按照国家部署，完善秸秆</w:t>
      </w:r>
      <w:proofErr w:type="gramStart"/>
      <w:r>
        <w:rPr>
          <w:rFonts w:ascii="仿宋_GB2312" w:eastAsia="仿宋_GB2312" w:hAnsi="仿宋_GB2312" w:cs="仿宋_GB2312" w:hint="eastAsia"/>
          <w:color w:val="auto"/>
          <w:sz w:val="32"/>
          <w:szCs w:val="32"/>
        </w:rPr>
        <w:t>资源台</w:t>
      </w:r>
      <w:proofErr w:type="gramEnd"/>
      <w:r>
        <w:rPr>
          <w:rFonts w:ascii="仿宋_GB2312" w:eastAsia="仿宋_GB2312" w:hAnsi="仿宋_GB2312" w:cs="仿宋_GB2312" w:hint="eastAsia"/>
          <w:color w:val="auto"/>
          <w:sz w:val="32"/>
          <w:szCs w:val="32"/>
        </w:rPr>
        <w:t>账，掌握秸秆产生和利用情况，</w:t>
      </w:r>
      <w:r>
        <w:rPr>
          <w:rFonts w:ascii="仿宋_GB2312" w:eastAsia="仿宋_GB2312" w:hAnsi="Times New Roman" w:cs="仿宋_GB2312" w:hint="eastAsia"/>
          <w:color w:val="auto"/>
          <w:kern w:val="32"/>
          <w:sz w:val="32"/>
          <w:szCs w:val="32"/>
        </w:rPr>
        <w:t>全市秸秆综合利用率稳定在</w:t>
      </w:r>
      <w:r>
        <w:rPr>
          <w:rFonts w:ascii="仿宋_GB2312" w:eastAsia="仿宋_GB2312" w:hAnsi="Times New Roman" w:cs="仿宋_GB2312"/>
          <w:color w:val="auto"/>
          <w:kern w:val="32"/>
          <w:sz w:val="32"/>
          <w:szCs w:val="32"/>
        </w:rPr>
        <w:t>96</w:t>
      </w:r>
      <w:r>
        <w:rPr>
          <w:rFonts w:ascii="仿宋_GB2312" w:eastAsia="仿宋_GB2312" w:hAnsi="Times New Roman" w:cs="仿宋_GB2312" w:hint="eastAsia"/>
          <w:color w:val="auto"/>
          <w:kern w:val="32"/>
          <w:sz w:val="32"/>
          <w:szCs w:val="32"/>
        </w:rPr>
        <w:t>％以上。</w:t>
      </w:r>
      <w:r>
        <w:rPr>
          <w:rFonts w:ascii="楷体_GB2312" w:eastAsia="楷体_GB2312" w:hAnsi="仿宋_GB2312" w:cs="仿宋_GB2312" w:hint="eastAsia"/>
          <w:color w:val="auto"/>
          <w:sz w:val="32"/>
          <w:szCs w:val="32"/>
        </w:rPr>
        <w:t>（市农业农村局负责）</w:t>
      </w:r>
      <w:r>
        <w:rPr>
          <w:rFonts w:ascii="仿宋_GB2312" w:eastAsia="仿宋_GB2312" w:hAnsi="Times New Roman" w:cs="仿宋_GB2312" w:hint="eastAsia"/>
          <w:color w:val="auto"/>
          <w:kern w:val="32"/>
          <w:sz w:val="32"/>
          <w:szCs w:val="32"/>
        </w:rPr>
        <w:t>禁止露天焚烧秸秆。推进“人防”“技防”结合，</w:t>
      </w:r>
      <w:r>
        <w:rPr>
          <w:rFonts w:ascii="仿宋_GB2312" w:eastAsia="仿宋_GB2312" w:hAnsi="仿宋_GB2312" w:cs="仿宋_GB2312" w:hint="eastAsia"/>
          <w:color w:val="auto"/>
          <w:sz w:val="32"/>
          <w:szCs w:val="32"/>
        </w:rPr>
        <w:t>充分利用卫星遥感、高清视频监控、无人机等先进技术，</w:t>
      </w:r>
      <w:r>
        <w:rPr>
          <w:rFonts w:ascii="仿宋_GB2312" w:eastAsia="仿宋_GB2312" w:hAnsi="Times New Roman" w:cs="仿宋_GB2312" w:hint="eastAsia"/>
          <w:color w:val="auto"/>
          <w:kern w:val="32"/>
          <w:sz w:val="32"/>
          <w:szCs w:val="32"/>
        </w:rPr>
        <w:t>提高秸秆焚烧火点监测精准度。完善秸秆禁烧监管体系，开展秸秆禁</w:t>
      </w:r>
      <w:proofErr w:type="gramStart"/>
      <w:r>
        <w:rPr>
          <w:rFonts w:ascii="仿宋_GB2312" w:eastAsia="仿宋_GB2312" w:hAnsi="Times New Roman" w:cs="仿宋_GB2312" w:hint="eastAsia"/>
          <w:color w:val="auto"/>
          <w:kern w:val="32"/>
          <w:sz w:val="32"/>
          <w:szCs w:val="32"/>
        </w:rPr>
        <w:t>烧重点</w:t>
      </w:r>
      <w:proofErr w:type="gramEnd"/>
      <w:r>
        <w:rPr>
          <w:rFonts w:ascii="仿宋_GB2312" w:eastAsia="仿宋_GB2312" w:hAnsi="Times New Roman" w:cs="仿宋_GB2312" w:hint="eastAsia"/>
          <w:color w:val="auto"/>
          <w:kern w:val="32"/>
          <w:sz w:val="32"/>
          <w:szCs w:val="32"/>
        </w:rPr>
        <w:t>时段专项巡查，</w:t>
      </w:r>
      <w:r>
        <w:rPr>
          <w:rFonts w:ascii="仿宋_GB2312" w:eastAsia="仿宋_GB2312" w:hAnsi="仿宋_GB2312" w:cs="仿宋_GB2312" w:hint="eastAsia"/>
          <w:color w:val="auto"/>
          <w:sz w:val="32"/>
          <w:szCs w:val="32"/>
        </w:rPr>
        <w:t>强化不利气象条件下的监管执法。</w:t>
      </w:r>
      <w:r>
        <w:rPr>
          <w:rFonts w:ascii="楷体_GB2312" w:eastAsia="楷体_GB2312" w:hAnsi="Times New Roman" w:cs="仿宋_GB2312" w:hint="eastAsia"/>
          <w:color w:val="auto"/>
          <w:kern w:val="32"/>
          <w:sz w:val="32"/>
          <w:szCs w:val="32"/>
        </w:rPr>
        <w:t>（市生态环境局负责）</w:t>
      </w:r>
    </w:p>
    <w:p w:rsidR="007E08B7" w:rsidRDefault="00EF29E6">
      <w:pPr>
        <w:widowControl w:val="0"/>
        <w:autoSpaceDE w:val="0"/>
        <w:autoSpaceDN w:val="0"/>
        <w:spacing w:after="0" w:line="560" w:lineRule="exact"/>
        <w:ind w:right="0" w:firstLine="643"/>
        <w:rPr>
          <w:rFonts w:ascii="黑体" w:eastAsia="黑体" w:hAnsi="黑体" w:cs="仿宋_GB2312"/>
          <w:bCs/>
          <w:kern w:val="32"/>
          <w:sz w:val="32"/>
          <w:szCs w:val="32"/>
        </w:rPr>
      </w:pPr>
      <w:r>
        <w:rPr>
          <w:rFonts w:ascii="黑体" w:eastAsia="黑体" w:hAnsi="黑体" w:cs="仿宋_GB2312" w:hint="eastAsia"/>
          <w:bCs/>
          <w:kern w:val="32"/>
          <w:sz w:val="32"/>
          <w:szCs w:val="32"/>
        </w:rPr>
        <w:t>六、多污染物协同治理行动</w:t>
      </w:r>
    </w:p>
    <w:p w:rsidR="007E08B7" w:rsidRDefault="00EF29E6">
      <w:pPr>
        <w:widowControl w:val="0"/>
        <w:autoSpaceDE w:val="0"/>
        <w:autoSpaceDN w:val="0"/>
        <w:spacing w:after="0" w:line="560" w:lineRule="exact"/>
        <w:ind w:right="0" w:firstLine="643"/>
        <w:rPr>
          <w:rFonts w:ascii="仿宋_GB2312" w:eastAsia="仿宋_GB2312" w:hAnsi="Times New Roman" w:cs="仿宋_GB2312"/>
          <w:kern w:val="32"/>
          <w:sz w:val="32"/>
          <w:szCs w:val="32"/>
        </w:rPr>
      </w:pPr>
      <w:r>
        <w:rPr>
          <w:rFonts w:ascii="楷体_GB2312" w:eastAsia="楷体_GB2312" w:hAnsi="Times New Roman" w:cs="仿宋_GB2312" w:hint="eastAsia"/>
          <w:bCs/>
          <w:kern w:val="32"/>
          <w:sz w:val="32"/>
          <w:szCs w:val="32"/>
        </w:rPr>
        <w:t>（十九）强化VOC</w:t>
      </w:r>
      <w:r>
        <w:rPr>
          <w:rFonts w:ascii="楷体_GB2312" w:eastAsia="楷体_GB2312" w:hAnsi="Times New Roman" w:cs="仿宋_GB2312" w:hint="eastAsia"/>
          <w:bCs/>
          <w:kern w:val="32"/>
          <w:sz w:val="32"/>
          <w:szCs w:val="32"/>
          <w:vertAlign w:val="subscript"/>
        </w:rPr>
        <w:t>S</w:t>
      </w:r>
      <w:r>
        <w:rPr>
          <w:rFonts w:ascii="楷体_GB2312" w:eastAsia="楷体_GB2312" w:hAnsi="Times New Roman" w:cs="仿宋_GB2312" w:hint="eastAsia"/>
          <w:bCs/>
          <w:kern w:val="32"/>
          <w:sz w:val="32"/>
          <w:szCs w:val="32"/>
        </w:rPr>
        <w:t>全流程、全环节综合治理。</w:t>
      </w:r>
      <w:r>
        <w:rPr>
          <w:rFonts w:ascii="仿宋_GB2312" w:eastAsia="仿宋_GB2312" w:hAnsi="Times New Roman" w:cs="仿宋_GB2312" w:hint="eastAsia"/>
          <w:color w:val="auto"/>
          <w:sz w:val="32"/>
          <w:szCs w:val="32"/>
        </w:rPr>
        <w:t>严格落实《挥发性有机物无组织排放控制标准》（GB</w:t>
      </w:r>
      <w:r>
        <w:rPr>
          <w:rFonts w:ascii="仿宋_GB2312" w:eastAsia="仿宋_GB2312" w:hAnsi="Times New Roman" w:cs="仿宋_GB2312"/>
          <w:color w:val="auto"/>
          <w:sz w:val="32"/>
          <w:szCs w:val="32"/>
        </w:rPr>
        <w:t xml:space="preserve"> 37822</w:t>
      </w:r>
      <w:r>
        <w:rPr>
          <w:rFonts w:ascii="仿宋_GB2312" w:eastAsia="仿宋_GB2312" w:hAnsi="Times New Roman" w:cs="仿宋_GB2312"/>
          <w:color w:val="auto"/>
          <w:sz w:val="32"/>
          <w:szCs w:val="32"/>
        </w:rPr>
        <w:t>—</w:t>
      </w:r>
      <w:r>
        <w:rPr>
          <w:rFonts w:ascii="仿宋_GB2312" w:eastAsia="仿宋_GB2312" w:hAnsi="Times New Roman" w:cs="仿宋_GB2312"/>
          <w:color w:val="auto"/>
          <w:sz w:val="32"/>
          <w:szCs w:val="32"/>
        </w:rPr>
        <w:t>2019</w:t>
      </w:r>
      <w:r>
        <w:rPr>
          <w:rFonts w:ascii="仿宋_GB2312" w:eastAsia="仿宋_GB2312" w:hAnsi="Times New Roman" w:cs="仿宋_GB2312" w:hint="eastAsia"/>
          <w:color w:val="auto"/>
          <w:sz w:val="32"/>
          <w:szCs w:val="32"/>
        </w:rPr>
        <w:t>）的管理要求。</w:t>
      </w:r>
      <w:r>
        <w:rPr>
          <w:rFonts w:ascii="仿宋_GB2312" w:eastAsia="仿宋_GB2312" w:hAnsi="Times New Roman" w:cs="仿宋_GB2312" w:hint="eastAsia"/>
          <w:color w:val="auto"/>
          <w:kern w:val="32"/>
          <w:sz w:val="32"/>
          <w:szCs w:val="32"/>
        </w:rPr>
        <w:t>以石油炼制、石油化工、有机化工等行业以及储油库、港口码头为重点，开展VOC</w:t>
      </w:r>
      <w:r>
        <w:rPr>
          <w:rFonts w:ascii="仿宋_GB2312" w:eastAsia="仿宋_GB2312" w:hAnsi="Times New Roman" w:cs="仿宋_GB2312" w:hint="eastAsia"/>
          <w:color w:val="auto"/>
          <w:kern w:val="32"/>
          <w:sz w:val="32"/>
          <w:szCs w:val="32"/>
          <w:vertAlign w:val="subscript"/>
        </w:rPr>
        <w:t>S</w:t>
      </w:r>
      <w:r>
        <w:rPr>
          <w:rFonts w:ascii="仿宋_GB2312" w:eastAsia="仿宋_GB2312" w:hAnsi="Times New Roman" w:cs="仿宋_GB2312" w:hint="eastAsia"/>
          <w:color w:val="auto"/>
          <w:kern w:val="32"/>
          <w:sz w:val="32"/>
          <w:szCs w:val="32"/>
        </w:rPr>
        <w:t>液体储罐专项治理。做好石化、化工园区泄漏检测与修复(LDAR)信息管理平台日常运维，严厉打击监测数据造假违法行为，</w:t>
      </w:r>
      <w:r>
        <w:rPr>
          <w:rFonts w:ascii="仿宋_GB2312" w:eastAsia="仿宋_GB2312" w:hAnsi="Times New Roman" w:cs="仿宋_GB2312" w:hint="eastAsia"/>
          <w:color w:val="auto"/>
          <w:kern w:val="32"/>
          <w:sz w:val="32"/>
          <w:szCs w:val="32"/>
          <w:lang w:val="zh-CN"/>
        </w:rPr>
        <w:t>提升</w:t>
      </w:r>
      <w:r>
        <w:rPr>
          <w:rFonts w:ascii="仿宋_GB2312" w:eastAsia="仿宋_GB2312" w:hAnsi="Times New Roman" w:cs="仿宋_GB2312"/>
          <w:color w:val="auto"/>
          <w:kern w:val="32"/>
          <w:sz w:val="32"/>
          <w:szCs w:val="32"/>
          <w:lang w:val="zh-CN"/>
        </w:rPr>
        <w:t>LDAR</w:t>
      </w:r>
      <w:r>
        <w:rPr>
          <w:rFonts w:ascii="仿宋_GB2312" w:eastAsia="仿宋_GB2312" w:hAnsi="Times New Roman" w:cs="仿宋_GB2312" w:hint="eastAsia"/>
          <w:color w:val="auto"/>
          <w:kern w:val="32"/>
          <w:sz w:val="32"/>
          <w:szCs w:val="32"/>
          <w:lang w:val="zh-CN"/>
        </w:rPr>
        <w:t>质量</w:t>
      </w:r>
      <w:r>
        <w:rPr>
          <w:rFonts w:ascii="仿宋_GB2312" w:eastAsia="仿宋_GB2312" w:hAnsi="Times New Roman" w:cs="仿宋_GB2312" w:hint="eastAsia"/>
          <w:color w:val="auto"/>
          <w:kern w:val="32"/>
          <w:sz w:val="32"/>
          <w:szCs w:val="32"/>
        </w:rPr>
        <w:t>。</w:t>
      </w:r>
      <w:r>
        <w:rPr>
          <w:rFonts w:ascii="楷体_GB2312" w:eastAsia="楷体_GB2312" w:hAnsi="Times New Roman" w:cs="仿宋_GB2312" w:hint="eastAsia"/>
          <w:kern w:val="32"/>
          <w:sz w:val="32"/>
          <w:szCs w:val="32"/>
        </w:rPr>
        <w:t>（市生态环境局负责）</w:t>
      </w:r>
    </w:p>
    <w:p w:rsidR="007E08B7" w:rsidRDefault="00EF29E6">
      <w:pPr>
        <w:widowControl w:val="0"/>
        <w:autoSpaceDE w:val="0"/>
        <w:autoSpaceDN w:val="0"/>
        <w:spacing w:after="0" w:line="560" w:lineRule="exact"/>
        <w:ind w:right="0" w:firstLine="643"/>
        <w:rPr>
          <w:rFonts w:ascii="仿宋_GB2312" w:eastAsia="仿宋_GB2312" w:hAnsi="Times New Roman" w:cs="仿宋_GB2312"/>
          <w:kern w:val="32"/>
          <w:sz w:val="32"/>
          <w:szCs w:val="32"/>
        </w:rPr>
      </w:pPr>
      <w:r>
        <w:rPr>
          <w:rFonts w:ascii="楷体_GB2312" w:eastAsia="楷体_GB2312" w:hAnsi="Times New Roman" w:cs="仿宋_GB2312" w:hint="eastAsia"/>
          <w:bCs/>
          <w:kern w:val="32"/>
          <w:sz w:val="32"/>
          <w:szCs w:val="32"/>
        </w:rPr>
        <w:lastRenderedPageBreak/>
        <w:t>（二十）深化重点行业深度治理。</w:t>
      </w:r>
      <w:r>
        <w:rPr>
          <w:rFonts w:ascii="仿宋_GB2312" w:eastAsia="仿宋_GB2312" w:hAnsi="Times New Roman" w:cs="仿宋_GB2312" w:hint="eastAsia"/>
          <w:kern w:val="32"/>
          <w:sz w:val="32"/>
          <w:szCs w:val="32"/>
        </w:rPr>
        <w:t>推动火电、</w:t>
      </w:r>
      <w:r>
        <w:rPr>
          <w:rFonts w:ascii="仿宋_GB2312" w:eastAsia="仿宋_GB2312" w:hAnsi="Times New Roman" w:cs="仿宋_GB2312" w:hint="eastAsia"/>
          <w:color w:val="auto"/>
          <w:kern w:val="32"/>
          <w:sz w:val="32"/>
          <w:szCs w:val="32"/>
        </w:rPr>
        <w:t>玻璃、陶瓷</w:t>
      </w:r>
      <w:r>
        <w:rPr>
          <w:rFonts w:ascii="仿宋_GB2312" w:eastAsia="仿宋_GB2312" w:hAnsi="Times New Roman" w:cs="仿宋_GB2312" w:hint="eastAsia"/>
          <w:kern w:val="32"/>
          <w:sz w:val="32"/>
          <w:szCs w:val="32"/>
        </w:rPr>
        <w:t>等行业深度治理。</w:t>
      </w:r>
      <w:r>
        <w:rPr>
          <w:rFonts w:ascii="仿宋_GB2312" w:eastAsia="仿宋_GB2312" w:hAnsi="Times New Roman" w:cs="仿宋_GB2312" w:hint="eastAsia"/>
          <w:color w:val="auto"/>
          <w:kern w:val="32"/>
          <w:sz w:val="32"/>
          <w:szCs w:val="32"/>
        </w:rPr>
        <w:t>2</w:t>
      </w:r>
      <w:r>
        <w:rPr>
          <w:rFonts w:ascii="仿宋_GB2312" w:eastAsia="仿宋_GB2312" w:hAnsi="Times New Roman" w:cs="仿宋_GB2312"/>
          <w:color w:val="auto"/>
          <w:kern w:val="32"/>
          <w:sz w:val="32"/>
          <w:szCs w:val="32"/>
        </w:rPr>
        <w:t>025</w:t>
      </w:r>
      <w:r>
        <w:rPr>
          <w:rFonts w:ascii="仿宋_GB2312" w:eastAsia="仿宋_GB2312" w:hAnsi="Times New Roman" w:cs="仿宋_GB2312" w:hint="eastAsia"/>
          <w:color w:val="auto"/>
          <w:kern w:val="32"/>
          <w:sz w:val="32"/>
          <w:szCs w:val="32"/>
        </w:rPr>
        <w:t>年前，</w:t>
      </w:r>
      <w:r>
        <w:rPr>
          <w:rFonts w:ascii="仿宋_GB2312" w:eastAsia="仿宋_GB2312" w:hAnsi="仿宋_GB2312" w:cs="仿宋_GB2312" w:hint="eastAsia"/>
          <w:color w:val="auto"/>
          <w:sz w:val="32"/>
          <w:szCs w:val="32"/>
        </w:rPr>
        <w:t>组织不少于80家企业完成环保绩效A、B等级和引领型企业创建</w:t>
      </w:r>
      <w:r>
        <w:rPr>
          <w:rFonts w:ascii="仿宋_GB2312" w:eastAsia="仿宋_GB2312" w:hAnsi="Times New Roman" w:cs="仿宋_GB2312" w:hint="eastAsia"/>
          <w:color w:val="auto"/>
          <w:kern w:val="32"/>
          <w:sz w:val="32"/>
          <w:szCs w:val="32"/>
        </w:rPr>
        <w:t>。</w:t>
      </w:r>
      <w:r>
        <w:rPr>
          <w:rFonts w:ascii="仿宋_GB2312" w:eastAsia="仿宋_GB2312" w:hAnsi="Times New Roman" w:cs="仿宋_GB2312" w:hint="eastAsia"/>
          <w:kern w:val="32"/>
          <w:sz w:val="32"/>
          <w:szCs w:val="32"/>
        </w:rPr>
        <w:t>按照国家要求开展低效失效污染治理设施排查，通过清洁能源替代、升级改造、整合退出等方式实施分类处置。</w:t>
      </w:r>
      <w:r>
        <w:rPr>
          <w:rFonts w:ascii="仿宋_GB2312" w:eastAsia="仿宋_GB2312" w:hAnsi="Times New Roman" w:cs="仿宋_GB2312" w:hint="eastAsia"/>
          <w:color w:val="auto"/>
          <w:kern w:val="32"/>
          <w:sz w:val="32"/>
          <w:szCs w:val="32"/>
        </w:rPr>
        <w:t>推进整合小型生物质锅炉，</w:t>
      </w:r>
      <w:r>
        <w:rPr>
          <w:rFonts w:ascii="仿宋_GB2312" w:eastAsia="仿宋_GB2312" w:hAnsi="Times New Roman" w:cs="Times New Roman" w:hint="eastAsia"/>
          <w:bCs/>
          <w:color w:val="auto"/>
          <w:sz w:val="32"/>
          <w:szCs w:val="24"/>
        </w:rPr>
        <w:t>积极引导城市建成区内生物质锅炉（含电力）超低排放改造。</w:t>
      </w:r>
      <w:r>
        <w:rPr>
          <w:rFonts w:ascii="楷体_GB2312" w:eastAsia="楷体_GB2312" w:hAnsi="Times New Roman" w:cs="仿宋_GB2312" w:hint="eastAsia"/>
          <w:bCs/>
          <w:kern w:val="32"/>
          <w:sz w:val="32"/>
          <w:szCs w:val="32"/>
        </w:rPr>
        <w:t>（市生态环境局负责）</w:t>
      </w:r>
    </w:p>
    <w:p w:rsidR="007E08B7" w:rsidRDefault="00EF29E6">
      <w:pPr>
        <w:widowControl w:val="0"/>
        <w:autoSpaceDE w:val="0"/>
        <w:autoSpaceDN w:val="0"/>
        <w:spacing w:after="0" w:line="560" w:lineRule="exact"/>
        <w:ind w:right="0" w:firstLine="643"/>
        <w:rPr>
          <w:rFonts w:ascii="仿宋_GB2312" w:eastAsia="仿宋_GB2312" w:hAnsi="Times New Roman" w:cs="仿宋_GB2312"/>
          <w:color w:val="auto"/>
          <w:kern w:val="32"/>
          <w:sz w:val="32"/>
          <w:szCs w:val="32"/>
        </w:rPr>
      </w:pPr>
      <w:r>
        <w:rPr>
          <w:rFonts w:ascii="楷体_GB2312" w:eastAsia="楷体_GB2312" w:hAnsi="Times New Roman" w:cs="仿宋_GB2312" w:hint="eastAsia"/>
          <w:bCs/>
          <w:color w:val="auto"/>
          <w:kern w:val="32"/>
          <w:sz w:val="32"/>
          <w:szCs w:val="32"/>
        </w:rPr>
        <w:t>(二十一）开展餐饮油烟、恶臭异味专项治理。</w:t>
      </w:r>
      <w:r>
        <w:rPr>
          <w:rFonts w:ascii="Times New Roman" w:eastAsia="仿宋_GB2312" w:hAnsi="Times New Roman" w:hint="eastAsia"/>
          <w:color w:val="auto"/>
          <w:sz w:val="32"/>
          <w:szCs w:val="24"/>
        </w:rPr>
        <w:t>禁止在居民住宅楼、未配套设立专用烟道的商住综合楼以及商住综合楼内与居住层相邻的商业楼层内新建、改建、扩建产生油烟、异味、废气的餐饮服务项目。</w:t>
      </w:r>
      <w:r w:rsidRPr="00FD0DAC">
        <w:rPr>
          <w:rFonts w:ascii="楷体_GB2312" w:eastAsia="楷体_GB2312" w:hAnsi="Times New Roman" w:cs="仿宋_GB2312" w:hint="eastAsia"/>
          <w:bCs/>
          <w:color w:val="auto"/>
          <w:kern w:val="32"/>
          <w:sz w:val="32"/>
          <w:szCs w:val="32"/>
        </w:rPr>
        <w:t>（</w:t>
      </w:r>
      <w:r w:rsidR="009F624A">
        <w:rPr>
          <w:rFonts w:ascii="楷体_GB2312" w:eastAsia="楷体_GB2312" w:hAnsi="Times New Roman" w:cs="仿宋_GB2312" w:hint="eastAsia"/>
          <w:bCs/>
          <w:color w:val="auto"/>
          <w:kern w:val="32"/>
          <w:sz w:val="32"/>
          <w:szCs w:val="32"/>
        </w:rPr>
        <w:t>市生态环境局、</w:t>
      </w:r>
      <w:r w:rsidRPr="00FD0DAC">
        <w:rPr>
          <w:rFonts w:ascii="楷体_GB2312" w:eastAsia="楷体_GB2312" w:hAnsi="Times New Roman" w:cs="仿宋_GB2312" w:hint="eastAsia"/>
          <w:bCs/>
          <w:color w:val="auto"/>
          <w:kern w:val="32"/>
          <w:sz w:val="32"/>
          <w:szCs w:val="32"/>
        </w:rPr>
        <w:t>市住房城乡建设局</w:t>
      </w:r>
      <w:r w:rsidR="009F624A" w:rsidRPr="00FD0DAC">
        <w:rPr>
          <w:rFonts w:ascii="楷体_GB2312" w:eastAsia="楷体_GB2312" w:hAnsi="Times New Roman" w:cs="仿宋_GB2312" w:hint="eastAsia"/>
          <w:bCs/>
          <w:color w:val="auto"/>
          <w:kern w:val="32"/>
          <w:sz w:val="32"/>
          <w:szCs w:val="32"/>
        </w:rPr>
        <w:t>、市城市管理局、市行政</w:t>
      </w:r>
      <w:proofErr w:type="gramStart"/>
      <w:r w:rsidR="009F624A" w:rsidRPr="00FD0DAC">
        <w:rPr>
          <w:rFonts w:ascii="楷体_GB2312" w:eastAsia="楷体_GB2312" w:hAnsi="Times New Roman" w:cs="仿宋_GB2312" w:hint="eastAsia"/>
          <w:bCs/>
          <w:color w:val="auto"/>
          <w:kern w:val="32"/>
          <w:sz w:val="32"/>
          <w:szCs w:val="32"/>
        </w:rPr>
        <w:t>审批局</w:t>
      </w:r>
      <w:proofErr w:type="gramEnd"/>
      <w:r w:rsidR="009F624A" w:rsidRPr="00FD0DAC">
        <w:rPr>
          <w:rFonts w:ascii="楷体_GB2312" w:eastAsia="楷体_GB2312" w:hAnsi="Times New Roman" w:cs="仿宋_GB2312" w:hint="eastAsia"/>
          <w:bCs/>
          <w:color w:val="auto"/>
          <w:kern w:val="32"/>
          <w:sz w:val="32"/>
          <w:szCs w:val="32"/>
        </w:rPr>
        <w:t>按职责分工负责</w:t>
      </w:r>
      <w:r w:rsidRPr="00FD0DAC">
        <w:rPr>
          <w:rFonts w:ascii="楷体_GB2312" w:eastAsia="楷体_GB2312" w:hAnsi="Times New Roman" w:cs="仿宋_GB2312" w:hint="eastAsia"/>
          <w:bCs/>
          <w:color w:val="auto"/>
          <w:kern w:val="32"/>
          <w:sz w:val="32"/>
          <w:szCs w:val="32"/>
        </w:rPr>
        <w:t>）</w:t>
      </w:r>
      <w:r w:rsidRPr="00FD0DAC">
        <w:rPr>
          <w:rFonts w:ascii="仿宋_GB2312" w:eastAsia="仿宋_GB2312" w:hint="eastAsia"/>
          <w:color w:val="auto"/>
          <w:sz w:val="32"/>
          <w:szCs w:val="32"/>
        </w:rPr>
        <w:t>严厉查处未安装油烟净化设施和不正常使用油烟净化设施行为，确保油烟净化设施正常使用。</w:t>
      </w:r>
      <w:r w:rsidRPr="00FD0DAC">
        <w:rPr>
          <w:rFonts w:ascii="楷体_GB2312" w:eastAsia="楷体_GB2312" w:hAnsi="楷体_GB2312" w:cs="楷体_GB2312" w:hint="eastAsia"/>
          <w:color w:val="auto"/>
          <w:sz w:val="32"/>
          <w:szCs w:val="32"/>
        </w:rPr>
        <w:t>（市生态环境局、市城市管理局</w:t>
      </w:r>
      <w:r w:rsidRPr="00FD0DAC">
        <w:rPr>
          <w:rFonts w:ascii="楷体_GB2312" w:eastAsia="楷体_GB2312" w:hAnsi="楷体_GB2312" w:cs="楷体_GB2312" w:hint="eastAsia"/>
          <w:color w:val="auto"/>
          <w:sz w:val="32"/>
          <w:szCs w:val="32"/>
          <w:lang w:val="zh-CN"/>
        </w:rPr>
        <w:t>按职责分工负责</w:t>
      </w:r>
      <w:r w:rsidRPr="00FD0DAC">
        <w:rPr>
          <w:rFonts w:ascii="楷体_GB2312" w:eastAsia="楷体_GB2312" w:hAnsi="楷体_GB2312" w:cs="楷体_GB2312" w:hint="eastAsia"/>
          <w:color w:val="auto"/>
          <w:sz w:val="32"/>
          <w:szCs w:val="32"/>
        </w:rPr>
        <w:t>）</w:t>
      </w:r>
      <w:r w:rsidRPr="00FD0DAC">
        <w:rPr>
          <w:rFonts w:ascii="仿宋_GB2312" w:eastAsia="仿宋_GB2312" w:hAnsi="Times New Roman" w:cs="仿宋_GB2312" w:hint="eastAsia"/>
          <w:color w:val="auto"/>
          <w:kern w:val="32"/>
          <w:sz w:val="32"/>
          <w:szCs w:val="32"/>
        </w:rPr>
        <w:t>推动化工、制药、工业涂装等行业，以及垃圾、污水集中式污染处理设施等加大密闭收集力度，采取除臭措施，强化臭气边界防护，防止恶臭污染。</w:t>
      </w:r>
      <w:r w:rsidRPr="00FD0DAC">
        <w:rPr>
          <w:rFonts w:ascii="楷体_GB2312" w:eastAsia="楷体_GB2312" w:hAnsi="Times New Roman" w:cs="仿宋_GB2312" w:hint="eastAsia"/>
          <w:bCs/>
          <w:color w:val="auto"/>
          <w:kern w:val="32"/>
          <w:sz w:val="32"/>
          <w:szCs w:val="32"/>
        </w:rPr>
        <w:t>（市生态环境局牵头，</w:t>
      </w:r>
      <w:r w:rsidR="00C43E2F" w:rsidRPr="00FD0DAC">
        <w:rPr>
          <w:rFonts w:ascii="楷体_GB2312" w:eastAsia="楷体_GB2312" w:hAnsi="Times New Roman" w:cs="仿宋_GB2312" w:hint="eastAsia"/>
          <w:bCs/>
          <w:color w:val="auto"/>
          <w:kern w:val="32"/>
          <w:sz w:val="32"/>
          <w:szCs w:val="32"/>
        </w:rPr>
        <w:t>市城市管理局</w:t>
      </w:r>
      <w:r w:rsidR="00530579">
        <w:rPr>
          <w:rFonts w:ascii="楷体_GB2312" w:eastAsia="楷体_GB2312" w:hAnsi="Times New Roman" w:cs="仿宋_GB2312" w:hint="eastAsia"/>
          <w:bCs/>
          <w:color w:val="auto"/>
          <w:kern w:val="32"/>
          <w:sz w:val="32"/>
          <w:szCs w:val="32"/>
        </w:rPr>
        <w:t>、市水务管理局</w:t>
      </w:r>
      <w:r w:rsidRPr="00FD0DAC">
        <w:rPr>
          <w:rFonts w:ascii="楷体_GB2312" w:eastAsia="楷体_GB2312" w:hAnsi="Times New Roman" w:cs="仿宋_GB2312" w:hint="eastAsia"/>
          <w:bCs/>
          <w:color w:val="auto"/>
          <w:kern w:val="32"/>
          <w:sz w:val="32"/>
          <w:szCs w:val="32"/>
        </w:rPr>
        <w:t>配合）</w:t>
      </w:r>
      <w:r>
        <w:rPr>
          <w:rFonts w:ascii="仿宋_GB2312" w:eastAsia="仿宋_GB2312" w:hAnsi="Times New Roman" w:cs="仿宋_GB2312" w:hint="eastAsia"/>
          <w:color w:val="auto"/>
          <w:kern w:val="32"/>
          <w:sz w:val="32"/>
          <w:szCs w:val="32"/>
        </w:rPr>
        <w:t>对群众反映强烈的恶臭异味扰民问题加强排查整治。</w:t>
      </w:r>
      <w:r>
        <w:rPr>
          <w:rFonts w:ascii="楷体_GB2312" w:eastAsia="楷体_GB2312" w:hAnsi="Times New Roman" w:cs="仿宋_GB2312" w:hint="eastAsia"/>
          <w:bCs/>
          <w:color w:val="auto"/>
          <w:kern w:val="32"/>
          <w:sz w:val="32"/>
          <w:szCs w:val="32"/>
        </w:rPr>
        <w:t>（市生态环境局负责）</w:t>
      </w:r>
    </w:p>
    <w:p w:rsidR="007E08B7" w:rsidRDefault="00EF29E6">
      <w:pPr>
        <w:widowControl w:val="0"/>
        <w:autoSpaceDE w:val="0"/>
        <w:autoSpaceDN w:val="0"/>
        <w:spacing w:after="0" w:line="560" w:lineRule="exact"/>
        <w:ind w:right="0" w:firstLine="643"/>
        <w:rPr>
          <w:rFonts w:ascii="楷体_GB2312" w:eastAsia="楷体_GB2312" w:hAnsi="Times New Roman" w:cs="仿宋_GB2312"/>
          <w:bCs/>
          <w:color w:val="auto"/>
          <w:kern w:val="32"/>
          <w:sz w:val="32"/>
          <w:szCs w:val="32"/>
        </w:rPr>
      </w:pPr>
      <w:r>
        <w:rPr>
          <w:rFonts w:ascii="楷体_GB2312" w:eastAsia="楷体_GB2312" w:hAnsi="Times New Roman" w:cs="仿宋_GB2312" w:hint="eastAsia"/>
          <w:bCs/>
          <w:color w:val="auto"/>
          <w:kern w:val="32"/>
          <w:sz w:val="32"/>
          <w:szCs w:val="32"/>
        </w:rPr>
        <w:t>（二十二）稳步推进大气</w:t>
      </w:r>
      <w:proofErr w:type="gramStart"/>
      <w:r>
        <w:rPr>
          <w:rFonts w:ascii="楷体_GB2312" w:eastAsia="楷体_GB2312" w:hAnsi="Times New Roman" w:cs="仿宋_GB2312" w:hint="eastAsia"/>
          <w:bCs/>
          <w:color w:val="auto"/>
          <w:kern w:val="32"/>
          <w:sz w:val="32"/>
          <w:szCs w:val="32"/>
        </w:rPr>
        <w:t>氨污染</w:t>
      </w:r>
      <w:proofErr w:type="gramEnd"/>
      <w:r>
        <w:rPr>
          <w:rFonts w:ascii="楷体_GB2312" w:eastAsia="楷体_GB2312" w:hAnsi="Times New Roman" w:cs="仿宋_GB2312" w:hint="eastAsia"/>
          <w:bCs/>
          <w:color w:val="auto"/>
          <w:kern w:val="32"/>
          <w:sz w:val="32"/>
          <w:szCs w:val="32"/>
        </w:rPr>
        <w:t>防控。</w:t>
      </w:r>
      <w:r>
        <w:rPr>
          <w:rFonts w:ascii="仿宋_GB2312" w:eastAsia="仿宋_GB2312" w:hAnsi="Calibri" w:cs="仿宋_GB2312" w:hint="eastAsia"/>
          <w:color w:val="auto"/>
          <w:kern w:val="0"/>
          <w:sz w:val="32"/>
          <w:szCs w:val="32"/>
        </w:rPr>
        <w:t>推进大型规模养殖场畜禽粪污处理和综合利用，开展大型规模化养殖场大气氨排放总量控制，</w:t>
      </w:r>
      <w:r>
        <w:rPr>
          <w:rFonts w:ascii="仿宋_GB2312" w:eastAsia="仿宋_GB2312" w:hAnsi="Times New Roman" w:cs="仿宋_GB2312" w:hint="eastAsia"/>
          <w:color w:val="auto"/>
          <w:kern w:val="32"/>
          <w:sz w:val="32"/>
          <w:szCs w:val="32"/>
        </w:rPr>
        <w:t>到2025年，全市大型规模化养殖场氨排放总量比2020年下降5％。</w:t>
      </w:r>
      <w:r>
        <w:rPr>
          <w:rFonts w:ascii="楷体_GB2312" w:eastAsia="楷体_GB2312" w:hAnsi="Times New Roman" w:cs="仿宋_GB2312" w:hint="eastAsia"/>
          <w:bCs/>
          <w:color w:val="auto"/>
          <w:kern w:val="32"/>
          <w:sz w:val="32"/>
          <w:szCs w:val="32"/>
        </w:rPr>
        <w:t>（市农业农村局、市生态环境局按职责分工负</w:t>
      </w:r>
      <w:r>
        <w:rPr>
          <w:rFonts w:ascii="楷体_GB2312" w:eastAsia="楷体_GB2312" w:hAnsi="Times New Roman" w:cs="仿宋_GB2312" w:hint="eastAsia"/>
          <w:bCs/>
          <w:color w:val="auto"/>
          <w:kern w:val="32"/>
          <w:sz w:val="32"/>
          <w:szCs w:val="32"/>
        </w:rPr>
        <w:lastRenderedPageBreak/>
        <w:t>责）</w:t>
      </w:r>
      <w:r>
        <w:rPr>
          <w:rFonts w:ascii="仿宋_GB2312" w:eastAsia="仿宋_GB2312" w:hAnsi="Times New Roman" w:cs="仿宋_GB2312" w:hint="eastAsia"/>
          <w:color w:val="auto"/>
          <w:kern w:val="32"/>
          <w:sz w:val="32"/>
          <w:szCs w:val="32"/>
        </w:rPr>
        <w:t>强化工业源烟气脱硫脱硝氨逃逸防控，减少大气氨排放。</w:t>
      </w:r>
      <w:r>
        <w:rPr>
          <w:rFonts w:ascii="楷体_GB2312" w:eastAsia="楷体_GB2312" w:hAnsi="Times New Roman" w:cs="仿宋_GB2312" w:hint="eastAsia"/>
          <w:bCs/>
          <w:color w:val="auto"/>
          <w:kern w:val="32"/>
          <w:sz w:val="32"/>
          <w:szCs w:val="32"/>
        </w:rPr>
        <w:t>（市生态环境局负责）</w:t>
      </w:r>
    </w:p>
    <w:p w:rsidR="007E08B7" w:rsidRDefault="00EF29E6">
      <w:pPr>
        <w:widowControl w:val="0"/>
        <w:autoSpaceDE w:val="0"/>
        <w:autoSpaceDN w:val="0"/>
        <w:spacing w:after="0" w:line="560" w:lineRule="exact"/>
        <w:ind w:right="0" w:firstLine="643"/>
        <w:rPr>
          <w:rFonts w:ascii="黑体" w:eastAsia="黑体" w:hAnsi="黑体" w:cs="仿宋_GB2312"/>
          <w:bCs/>
          <w:kern w:val="32"/>
          <w:sz w:val="32"/>
          <w:szCs w:val="32"/>
        </w:rPr>
      </w:pPr>
      <w:r>
        <w:rPr>
          <w:rFonts w:ascii="黑体" w:eastAsia="黑体" w:hAnsi="黑体" w:cs="仿宋_GB2312" w:hint="eastAsia"/>
          <w:bCs/>
          <w:kern w:val="32"/>
          <w:sz w:val="32"/>
          <w:szCs w:val="32"/>
        </w:rPr>
        <w:t>七、能力建设全面提升行动</w:t>
      </w:r>
    </w:p>
    <w:p w:rsidR="007E08B7" w:rsidRDefault="00EF29E6">
      <w:pPr>
        <w:pStyle w:val="a9"/>
        <w:rPr>
          <w:color w:val="auto"/>
        </w:rPr>
      </w:pPr>
      <w:r>
        <w:rPr>
          <w:rFonts w:ascii="楷体_GB2312" w:eastAsia="楷体_GB2312" w:hAnsi="黑体" w:hint="eastAsia"/>
          <w:color w:val="auto"/>
        </w:rPr>
        <w:t>（二十三）提升</w:t>
      </w:r>
      <w:r>
        <w:rPr>
          <w:rFonts w:ascii="楷体_GB2312" w:eastAsia="楷体_GB2312" w:hAnsi="黑体" w:cs="黑体" w:hint="eastAsia"/>
          <w:color w:val="auto"/>
        </w:rPr>
        <w:t>重污染天气应对能力。</w:t>
      </w:r>
      <w:r>
        <w:rPr>
          <w:rFonts w:hint="eastAsia"/>
          <w:color w:val="auto"/>
          <w:lang w:bidi="ar"/>
        </w:rPr>
        <w:t>及时更新青岛市及各区、市重污染天气应急预案、应急减排清单。规范重污染天气应对工作流程，完善空气质量预报体系，不断提高未来7-10天区域污染过程预报准确率，根据预测预报结果和预警启动条件，及时启动和解除预警。</w:t>
      </w:r>
      <w:r>
        <w:rPr>
          <w:rFonts w:ascii="楷体_GB2312" w:eastAsia="楷体_GB2312" w:hint="eastAsia"/>
          <w:color w:val="auto"/>
        </w:rPr>
        <w:t>（市生态环境局牵头、市气象局配合）</w:t>
      </w:r>
    </w:p>
    <w:p w:rsidR="007E08B7" w:rsidRDefault="00EF29E6">
      <w:pPr>
        <w:widowControl w:val="0"/>
        <w:autoSpaceDE w:val="0"/>
        <w:autoSpaceDN w:val="0"/>
        <w:spacing w:after="0" w:line="560" w:lineRule="exact"/>
        <w:ind w:right="0" w:firstLineChars="200" w:firstLine="640"/>
        <w:rPr>
          <w:rFonts w:ascii="仿宋_GB2312" w:eastAsia="仿宋_GB2312" w:hAnsi="Times New Roman" w:cs="仿宋_GB2312"/>
          <w:color w:val="auto"/>
          <w:kern w:val="32"/>
          <w:sz w:val="32"/>
          <w:szCs w:val="32"/>
        </w:rPr>
      </w:pPr>
      <w:r>
        <w:rPr>
          <w:rFonts w:ascii="楷体_GB2312" w:eastAsia="楷体_GB2312" w:hAnsi="Times New Roman" w:cs="仿宋_GB2312" w:hint="eastAsia"/>
          <w:bCs/>
          <w:color w:val="auto"/>
          <w:kern w:val="32"/>
          <w:sz w:val="32"/>
          <w:szCs w:val="32"/>
        </w:rPr>
        <w:t>（二十四）提升大气环境监测监控能力。</w:t>
      </w:r>
      <w:r>
        <w:rPr>
          <w:rFonts w:ascii="仿宋_GB2312" w:eastAsia="仿宋_GB2312" w:hAnsi="Times New Roman" w:cs="仿宋_GB2312" w:hint="eastAsia"/>
          <w:bCs/>
          <w:color w:val="auto"/>
          <w:kern w:val="32"/>
          <w:sz w:val="32"/>
          <w:szCs w:val="32"/>
          <w:lang w:bidi="ar"/>
        </w:rPr>
        <w:t>加强监测数据联网共享与分析。</w:t>
      </w:r>
      <w:r>
        <w:rPr>
          <w:rFonts w:ascii="仿宋_GB2312" w:eastAsia="仿宋_GB2312" w:hAnsi="Times New Roman" w:cs="仿宋_GB2312" w:hint="eastAsia"/>
          <w:color w:val="auto"/>
          <w:kern w:val="32"/>
          <w:sz w:val="32"/>
          <w:szCs w:val="32"/>
        </w:rPr>
        <w:t>开展非甲烷总烃、PM</w:t>
      </w:r>
      <w:r>
        <w:rPr>
          <w:rFonts w:ascii="仿宋_GB2312" w:eastAsia="仿宋_GB2312" w:hAnsi="Times New Roman" w:cs="仿宋_GB2312" w:hint="eastAsia"/>
          <w:color w:val="auto"/>
          <w:kern w:val="32"/>
          <w:sz w:val="32"/>
          <w:szCs w:val="32"/>
          <w:vertAlign w:val="subscript"/>
        </w:rPr>
        <w:t>2.5</w:t>
      </w:r>
      <w:r>
        <w:rPr>
          <w:rFonts w:ascii="仿宋_GB2312" w:eastAsia="仿宋_GB2312" w:hAnsi="Times New Roman" w:cs="仿宋_GB2312" w:hint="eastAsia"/>
          <w:color w:val="auto"/>
          <w:kern w:val="32"/>
          <w:sz w:val="32"/>
          <w:szCs w:val="32"/>
        </w:rPr>
        <w:t>和挥发性有机物（VOCs）组分协同监测，</w:t>
      </w:r>
      <w:r>
        <w:rPr>
          <w:rFonts w:ascii="仿宋_GB2312" w:eastAsia="仿宋_GB2312" w:hAnsi="Times New Roman" w:cs="Times New Roman" w:hint="eastAsia"/>
          <w:color w:val="auto"/>
          <w:sz w:val="32"/>
          <w:szCs w:val="24"/>
        </w:rPr>
        <w:t>加强光化学产物和衍生物的观测能力建设；探索开展垂直方向上的</w:t>
      </w:r>
      <w:r>
        <w:rPr>
          <w:rFonts w:ascii="仿宋_GB2312" w:eastAsia="仿宋_GB2312" w:hAnsi="Times New Roman" w:cs="Times New Roman"/>
          <w:color w:val="auto"/>
          <w:sz w:val="32"/>
          <w:szCs w:val="24"/>
        </w:rPr>
        <w:t>O</w:t>
      </w:r>
      <w:r>
        <w:rPr>
          <w:rFonts w:ascii="仿宋_GB2312" w:eastAsia="仿宋_GB2312" w:hAnsi="Times New Roman" w:cs="Times New Roman"/>
          <w:color w:val="auto"/>
          <w:sz w:val="32"/>
          <w:szCs w:val="24"/>
          <w:vertAlign w:val="subscript"/>
        </w:rPr>
        <w:t>3</w:t>
      </w:r>
      <w:r>
        <w:rPr>
          <w:rFonts w:ascii="仿宋_GB2312" w:eastAsia="仿宋_GB2312" w:hAnsi="Times New Roman" w:cs="Times New Roman" w:hint="eastAsia"/>
          <w:color w:val="auto"/>
          <w:sz w:val="32"/>
          <w:szCs w:val="24"/>
        </w:rPr>
        <w:t>浓度和气象综合观测</w:t>
      </w:r>
      <w:r>
        <w:rPr>
          <w:rFonts w:ascii="仿宋_GB2312" w:eastAsia="仿宋_GB2312" w:hAnsi="Times New Roman" w:cs="仿宋_GB2312" w:hint="eastAsia"/>
          <w:color w:val="auto"/>
          <w:kern w:val="32"/>
          <w:sz w:val="32"/>
          <w:szCs w:val="32"/>
        </w:rPr>
        <w:t>。加强机场、港口、铁路货场、物流园区、工业园区、产业集群、公路等大气环境监测。优化升级重型柴油车和非道路移动机械远程在线监控平台。</w:t>
      </w:r>
      <w:r>
        <w:rPr>
          <w:rFonts w:ascii="楷体_GB2312" w:eastAsia="楷体_GB2312" w:hAnsi="Times New Roman" w:cs="仿宋_GB2312" w:hint="eastAsia"/>
          <w:bCs/>
          <w:color w:val="auto"/>
          <w:kern w:val="32"/>
          <w:sz w:val="32"/>
          <w:szCs w:val="32"/>
        </w:rPr>
        <w:t>（市生态环境局负责）</w:t>
      </w:r>
    </w:p>
    <w:p w:rsidR="007E08B7" w:rsidRDefault="00EF29E6">
      <w:pPr>
        <w:widowControl w:val="0"/>
        <w:autoSpaceDE w:val="0"/>
        <w:autoSpaceDN w:val="0"/>
        <w:spacing w:after="0" w:line="560" w:lineRule="exact"/>
        <w:ind w:right="0" w:firstLine="643"/>
        <w:rPr>
          <w:rFonts w:ascii="仿宋_GB2312" w:eastAsia="仿宋_GB2312" w:hAnsi="Times New Roman" w:cs="仿宋_GB2312"/>
          <w:color w:val="auto"/>
          <w:kern w:val="32"/>
          <w:sz w:val="32"/>
          <w:szCs w:val="32"/>
        </w:rPr>
      </w:pPr>
      <w:r>
        <w:rPr>
          <w:rFonts w:ascii="楷体_GB2312" w:eastAsia="楷体_GB2312" w:hAnsi="Times New Roman" w:cs="仿宋_GB2312" w:hint="eastAsia"/>
          <w:bCs/>
          <w:kern w:val="32"/>
          <w:sz w:val="32"/>
          <w:szCs w:val="32"/>
        </w:rPr>
        <w:t>（二十五）强化大气环境监管执法。</w:t>
      </w:r>
      <w:r>
        <w:rPr>
          <w:rFonts w:ascii="仿宋_GB2312" w:eastAsia="仿宋_GB2312" w:hAnsi="Times New Roman" w:cs="仿宋_GB2312" w:hint="eastAsia"/>
          <w:color w:val="auto"/>
          <w:kern w:val="32"/>
          <w:sz w:val="32"/>
          <w:szCs w:val="32"/>
        </w:rPr>
        <w:t>严格落实省级环境空气污染高值区管理、大气污染源远程监督帮扶两项工作机制。加快配备红外热成像仪、便携式氢火焰离子检测仪、手持式光离子化检测仪等装备。</w:t>
      </w:r>
      <w:r>
        <w:rPr>
          <w:rFonts w:ascii="楷体_GB2312" w:eastAsia="楷体_GB2312" w:hAnsi="Times New Roman" w:cs="仿宋_GB2312" w:hint="eastAsia"/>
          <w:bCs/>
          <w:color w:val="auto"/>
          <w:kern w:val="32"/>
          <w:sz w:val="32"/>
          <w:szCs w:val="32"/>
        </w:rPr>
        <w:t>（市生态环境局负责）</w:t>
      </w:r>
      <w:r>
        <w:rPr>
          <w:rFonts w:ascii="仿宋_GB2312" w:eastAsia="仿宋_GB2312" w:hAnsi="Times New Roman" w:cs="仿宋_GB2312" w:hint="eastAsia"/>
          <w:color w:val="auto"/>
          <w:kern w:val="32"/>
          <w:sz w:val="32"/>
          <w:szCs w:val="32"/>
        </w:rPr>
        <w:t>加强重点领域监督执法，对参与弄虚作假的排污单位和第三方机构、人员依法追究责任，涉嫌犯罪的依法移送司法机关。</w:t>
      </w:r>
      <w:r>
        <w:rPr>
          <w:rFonts w:ascii="楷体_GB2312" w:eastAsia="楷体_GB2312" w:hAnsi="Times New Roman" w:cs="仿宋_GB2312" w:hint="eastAsia"/>
          <w:bCs/>
          <w:color w:val="auto"/>
          <w:kern w:val="32"/>
          <w:sz w:val="32"/>
          <w:szCs w:val="32"/>
        </w:rPr>
        <w:t>（市生态环境局、市公安局、市市场监管局按职责分工负责）</w:t>
      </w:r>
      <w:r>
        <w:rPr>
          <w:rFonts w:ascii="仿宋_GB2312" w:eastAsia="仿宋_GB2312" w:hAnsi="Times New Roman" w:cs="仿宋_GB2312" w:hint="eastAsia"/>
          <w:color w:val="auto"/>
          <w:kern w:val="32"/>
          <w:sz w:val="32"/>
          <w:szCs w:val="32"/>
        </w:rPr>
        <w:t>依法对应急减排措</w:t>
      </w:r>
      <w:r>
        <w:rPr>
          <w:rFonts w:ascii="仿宋_GB2312" w:eastAsia="仿宋_GB2312" w:hAnsi="Times New Roman" w:cs="仿宋_GB2312" w:hint="eastAsia"/>
          <w:color w:val="auto"/>
          <w:kern w:val="32"/>
          <w:sz w:val="32"/>
          <w:szCs w:val="32"/>
        </w:rPr>
        <w:lastRenderedPageBreak/>
        <w:t>施落实不到位的相关企业进行处罚</w:t>
      </w:r>
      <w:r>
        <w:rPr>
          <w:rFonts w:ascii="仿宋_GB2312" w:eastAsia="仿宋_GB2312" w:hAnsi="Times New Roman" w:cs="仿宋_GB2312" w:hint="eastAsia"/>
          <w:color w:val="auto"/>
          <w:kern w:val="32"/>
          <w:sz w:val="32"/>
          <w:szCs w:val="32"/>
          <w:lang w:val="zh-CN"/>
        </w:rPr>
        <w:t>并按规定下调绩效分级。</w:t>
      </w:r>
      <w:r>
        <w:rPr>
          <w:rFonts w:ascii="楷体_GB2312" w:eastAsia="楷体_GB2312" w:hAnsi="Times New Roman" w:cs="仿宋_GB2312" w:hint="eastAsia"/>
          <w:bCs/>
          <w:color w:val="auto"/>
          <w:kern w:val="32"/>
          <w:sz w:val="32"/>
          <w:szCs w:val="32"/>
        </w:rPr>
        <w:t>（市生态环境局牵头）</w:t>
      </w:r>
    </w:p>
    <w:p w:rsidR="007E08B7" w:rsidRDefault="00EF29E6">
      <w:pPr>
        <w:widowControl w:val="0"/>
        <w:autoSpaceDE w:val="0"/>
        <w:autoSpaceDN w:val="0"/>
        <w:spacing w:after="0" w:line="560" w:lineRule="exact"/>
        <w:ind w:right="0" w:firstLine="643"/>
        <w:rPr>
          <w:rFonts w:ascii="楷体_GB2312" w:eastAsia="楷体_GB2312" w:hAnsi="Times New Roman" w:cs="仿宋_GB2312"/>
          <w:bCs/>
          <w:kern w:val="32"/>
          <w:sz w:val="32"/>
          <w:szCs w:val="32"/>
        </w:rPr>
      </w:pPr>
      <w:r>
        <w:rPr>
          <w:rFonts w:ascii="楷体_GB2312" w:eastAsia="楷体_GB2312" w:hAnsi="Times New Roman" w:cs="仿宋_GB2312" w:hint="eastAsia"/>
          <w:bCs/>
          <w:kern w:val="32"/>
          <w:sz w:val="32"/>
          <w:szCs w:val="32"/>
        </w:rPr>
        <w:t>（二十六）加强决策科技支撑。</w:t>
      </w:r>
      <w:r>
        <w:rPr>
          <w:rFonts w:ascii="仿宋_GB2312" w:eastAsia="仿宋_GB2312" w:hAnsi="Times New Roman" w:cs="仿宋_GB2312" w:hint="eastAsia"/>
          <w:color w:val="auto"/>
          <w:kern w:val="32"/>
          <w:sz w:val="32"/>
          <w:szCs w:val="32"/>
        </w:rPr>
        <w:t>加快空气质量监测、污染源在线监控、移动源定位管控等信息数据集成应用。建立污染源排放清单更新机制，</w:t>
      </w:r>
      <w:r>
        <w:rPr>
          <w:rFonts w:ascii="仿宋_GB2312" w:eastAsia="仿宋_GB2312" w:hAnsi="Times New Roman" w:cs="Times New Roman" w:hint="eastAsia"/>
          <w:color w:val="auto"/>
          <w:sz w:val="32"/>
          <w:szCs w:val="24"/>
        </w:rPr>
        <w:t>建立农业源、生活源排放清单，完善工业源</w:t>
      </w:r>
      <w:r>
        <w:rPr>
          <w:rFonts w:ascii="仿宋_GB2312" w:eastAsia="仿宋_GB2312" w:hAnsi="Times New Roman" w:cs="Times New Roman"/>
          <w:color w:val="auto"/>
          <w:sz w:val="32"/>
          <w:szCs w:val="24"/>
        </w:rPr>
        <w:t>VOCs</w:t>
      </w:r>
      <w:r>
        <w:rPr>
          <w:rFonts w:ascii="仿宋_GB2312" w:eastAsia="仿宋_GB2312" w:hAnsi="Times New Roman" w:cs="Times New Roman" w:hint="eastAsia"/>
          <w:color w:val="auto"/>
          <w:sz w:val="32"/>
          <w:szCs w:val="24"/>
        </w:rPr>
        <w:t>组分清单，并进行动态更新，力争形成污染动态溯源的能力。</w:t>
      </w:r>
      <w:r>
        <w:rPr>
          <w:rFonts w:ascii="仿宋_GB2312" w:eastAsia="仿宋_GB2312" w:hAnsi="Times New Roman" w:cs="仿宋_GB2312" w:hint="eastAsia"/>
          <w:color w:val="auto"/>
          <w:kern w:val="32"/>
          <w:sz w:val="32"/>
          <w:szCs w:val="32"/>
        </w:rPr>
        <w:t>加强大气污染物来源解析。推进科技成果转化，完善环境保护科技成果转化激励机制。加快</w:t>
      </w:r>
      <w:r>
        <w:rPr>
          <w:rFonts w:ascii="仿宋_GB2312" w:eastAsia="仿宋_GB2312" w:hAnsi="Times New Roman" w:cs="仿宋_GB2312" w:hint="eastAsia"/>
          <w:kern w:val="32"/>
          <w:sz w:val="32"/>
          <w:szCs w:val="32"/>
        </w:rPr>
        <w:t>适用于中小企业的高效VOCs治理技术及相关装备的研发和推广应用。</w:t>
      </w:r>
      <w:r>
        <w:rPr>
          <w:rFonts w:ascii="楷体_GB2312" w:eastAsia="楷体_GB2312" w:hAnsi="Times New Roman" w:cs="仿宋_GB2312" w:hint="eastAsia"/>
          <w:bCs/>
          <w:kern w:val="32"/>
          <w:sz w:val="32"/>
          <w:szCs w:val="32"/>
        </w:rPr>
        <w:t>（市生态环境局、市科技局按职责分工负责）</w:t>
      </w:r>
    </w:p>
    <w:p w:rsidR="007E08B7" w:rsidRDefault="00EF29E6">
      <w:pPr>
        <w:widowControl w:val="0"/>
        <w:autoSpaceDE w:val="0"/>
        <w:autoSpaceDN w:val="0"/>
        <w:spacing w:after="0" w:line="560" w:lineRule="exact"/>
        <w:ind w:right="0" w:firstLine="643"/>
        <w:rPr>
          <w:rFonts w:ascii="黑体" w:eastAsia="黑体" w:hAnsi="黑体" w:cs="仿宋_GB2312"/>
          <w:bCs/>
          <w:kern w:val="32"/>
          <w:sz w:val="32"/>
          <w:szCs w:val="32"/>
        </w:rPr>
      </w:pPr>
      <w:r>
        <w:rPr>
          <w:rFonts w:ascii="黑体" w:eastAsia="黑体" w:hAnsi="黑体" w:cs="仿宋_GB2312" w:hint="eastAsia"/>
          <w:bCs/>
          <w:kern w:val="32"/>
          <w:sz w:val="32"/>
          <w:szCs w:val="32"/>
        </w:rPr>
        <w:t>八、强化组织保障</w:t>
      </w:r>
    </w:p>
    <w:p w:rsidR="007E08B7" w:rsidRDefault="00EF29E6">
      <w:pPr>
        <w:widowControl w:val="0"/>
        <w:autoSpaceDE w:val="0"/>
        <w:autoSpaceDN w:val="0"/>
        <w:spacing w:after="0" w:line="560" w:lineRule="exact"/>
        <w:ind w:right="0" w:firstLine="643"/>
        <w:rPr>
          <w:rFonts w:ascii="仿宋_GB2312" w:eastAsia="仿宋_GB2312" w:hAnsi="Times New Roman" w:cs="仿宋_GB2312"/>
          <w:kern w:val="32"/>
          <w:sz w:val="32"/>
          <w:szCs w:val="32"/>
        </w:rPr>
      </w:pPr>
      <w:r>
        <w:rPr>
          <w:rFonts w:ascii="楷体_GB2312" w:eastAsia="楷体_GB2312" w:hAnsi="Times New Roman" w:cs="仿宋_GB2312" w:hint="eastAsia"/>
          <w:bCs/>
          <w:kern w:val="32"/>
          <w:sz w:val="32"/>
          <w:szCs w:val="32"/>
        </w:rPr>
        <w:t>（二十七）加强组织领导。</w:t>
      </w:r>
      <w:r>
        <w:rPr>
          <w:rFonts w:ascii="仿宋_GB2312" w:eastAsia="仿宋_GB2312" w:hAnsi="Times New Roman" w:cs="仿宋_GB2312" w:hint="eastAsia"/>
          <w:kern w:val="32"/>
          <w:sz w:val="32"/>
          <w:szCs w:val="32"/>
        </w:rPr>
        <w:t>坚持和加强党对大气污染防治工作的全面领导。各区、市要严格落实大气污染防治目标责任，按照国、省、市文件要求，制定规划或实施方案，明确具体任务、工作分工、完成时限，全力协调推进。市生态环境局要加强统筹协调，有关市直部门要协同配合落实任务分工，出台政策时统筹考虑空气质量持续改善需求。</w:t>
      </w:r>
      <w:r>
        <w:rPr>
          <w:rFonts w:ascii="楷体_GB2312" w:eastAsia="楷体_GB2312" w:hAnsi="Times New Roman" w:cs="仿宋_GB2312" w:hint="eastAsia"/>
          <w:bCs/>
          <w:kern w:val="32"/>
          <w:sz w:val="32"/>
          <w:szCs w:val="32"/>
        </w:rPr>
        <w:t>（市生态环境局牵头，市环委会各成员单位配合）</w:t>
      </w:r>
    </w:p>
    <w:p w:rsidR="007E08B7" w:rsidRDefault="00EF29E6">
      <w:pPr>
        <w:widowControl w:val="0"/>
        <w:autoSpaceDE w:val="0"/>
        <w:autoSpaceDN w:val="0"/>
        <w:spacing w:after="0" w:line="560" w:lineRule="exact"/>
        <w:ind w:right="0" w:firstLine="643"/>
        <w:rPr>
          <w:rFonts w:ascii="楷体_GB2312" w:eastAsia="楷体_GB2312" w:hAnsi="Times New Roman" w:cs="仿宋_GB2312"/>
          <w:bCs/>
          <w:kern w:val="32"/>
          <w:sz w:val="32"/>
          <w:szCs w:val="32"/>
        </w:rPr>
      </w:pPr>
      <w:r>
        <w:rPr>
          <w:rFonts w:ascii="楷体_GB2312" w:eastAsia="楷体_GB2312" w:hAnsi="Times New Roman" w:cs="仿宋_GB2312" w:hint="eastAsia"/>
          <w:bCs/>
          <w:kern w:val="32"/>
          <w:sz w:val="32"/>
          <w:szCs w:val="32"/>
        </w:rPr>
        <w:t>（二十八）严格责任落实。</w:t>
      </w:r>
      <w:r>
        <w:rPr>
          <w:rFonts w:ascii="仿宋_GB2312" w:eastAsia="仿宋_GB2312" w:hAnsi="Times New Roman" w:cs="仿宋_GB2312" w:hint="eastAsia"/>
          <w:color w:val="auto"/>
          <w:kern w:val="32"/>
          <w:sz w:val="32"/>
          <w:szCs w:val="32"/>
        </w:rPr>
        <w:t>将空气质量改善情况纳入市对各区、市高质量发展绩效考核，按季度精准分解制定考核目标，</w:t>
      </w:r>
      <w:r>
        <w:rPr>
          <w:rFonts w:ascii="仿宋_GB2312" w:eastAsia="仿宋_GB2312" w:hAnsi="楷体_GB2312" w:cs="楷体_GB2312" w:hint="eastAsia"/>
          <w:color w:val="auto"/>
          <w:sz w:val="32"/>
          <w:szCs w:val="32"/>
        </w:rPr>
        <w:t>加大对行业主管部门考核力度</w:t>
      </w:r>
      <w:r>
        <w:rPr>
          <w:rFonts w:ascii="仿宋_GB2312" w:eastAsia="仿宋_GB2312" w:hAnsi="Times New Roman" w:cs="仿宋_GB2312" w:hint="eastAsia"/>
          <w:color w:val="auto"/>
          <w:kern w:val="32"/>
          <w:sz w:val="32"/>
          <w:szCs w:val="32"/>
        </w:rPr>
        <w:t>。</w:t>
      </w:r>
      <w:r>
        <w:rPr>
          <w:rFonts w:ascii="楷体_GB2312" w:eastAsia="楷体_GB2312" w:hAnsi="Times New Roman" w:cs="仿宋_GB2312" w:hint="eastAsia"/>
          <w:bCs/>
          <w:kern w:val="32"/>
          <w:sz w:val="32"/>
          <w:szCs w:val="32"/>
        </w:rPr>
        <w:t>（市委组织部、市生态环境局按职责分工负责）</w:t>
      </w:r>
      <w:r>
        <w:rPr>
          <w:rFonts w:ascii="仿宋_GB2312" w:eastAsia="仿宋_GB2312" w:hAnsi="Times New Roman" w:cs="仿宋_GB2312" w:hint="eastAsia"/>
          <w:kern w:val="32"/>
          <w:sz w:val="32"/>
          <w:szCs w:val="32"/>
        </w:rPr>
        <w:t>抓实抓细抓好中央、省生态环境保护督察整改。</w:t>
      </w:r>
      <w:r>
        <w:rPr>
          <w:rFonts w:ascii="楷体_GB2312" w:eastAsia="楷体_GB2312" w:hAnsi="Times New Roman" w:cs="仿宋_GB2312" w:hint="eastAsia"/>
          <w:bCs/>
          <w:kern w:val="32"/>
          <w:sz w:val="32"/>
          <w:szCs w:val="32"/>
        </w:rPr>
        <w:t>（市生态环境局负责）</w:t>
      </w:r>
    </w:p>
    <w:p w:rsidR="007E08B7" w:rsidRDefault="00EF29E6">
      <w:pPr>
        <w:widowControl w:val="0"/>
        <w:autoSpaceDE w:val="0"/>
        <w:autoSpaceDN w:val="0"/>
        <w:spacing w:after="0" w:line="560" w:lineRule="exact"/>
        <w:ind w:right="0" w:firstLine="643"/>
        <w:rPr>
          <w:rFonts w:ascii="楷体_GB2312" w:eastAsia="楷体_GB2312" w:hAnsi="Times New Roman" w:cs="仿宋_GB2312"/>
          <w:bCs/>
          <w:kern w:val="32"/>
          <w:sz w:val="32"/>
          <w:szCs w:val="32"/>
        </w:rPr>
      </w:pPr>
      <w:r>
        <w:rPr>
          <w:rFonts w:ascii="楷体_GB2312" w:eastAsia="楷体_GB2312" w:hAnsi="Times New Roman" w:cs="仿宋_GB2312" w:hint="eastAsia"/>
          <w:bCs/>
          <w:kern w:val="32"/>
          <w:sz w:val="32"/>
          <w:szCs w:val="32"/>
        </w:rPr>
        <w:lastRenderedPageBreak/>
        <w:t>（二十九）积极发挥财政金融引导作用。</w:t>
      </w:r>
      <w:r>
        <w:rPr>
          <w:rFonts w:ascii="仿宋_GB2312" w:eastAsia="仿宋_GB2312" w:hAnsi="Times New Roman" w:cs="仿宋_GB2312" w:hint="eastAsia"/>
          <w:kern w:val="32"/>
          <w:sz w:val="32"/>
          <w:szCs w:val="32"/>
        </w:rPr>
        <w:t>加大清洁取暖改造、运行财政支持力度。</w:t>
      </w:r>
      <w:r>
        <w:rPr>
          <w:rFonts w:ascii="楷体_GB2312" w:eastAsia="楷体_GB2312" w:hAnsi="Times New Roman" w:cs="仿宋_GB2312" w:hint="eastAsia"/>
          <w:bCs/>
          <w:kern w:val="32"/>
          <w:sz w:val="32"/>
          <w:szCs w:val="32"/>
        </w:rPr>
        <w:t>（市住房城乡建设局、市生态环境局、市财政局按职责分工负责）</w:t>
      </w:r>
      <w:r w:rsidRPr="00FD0DAC">
        <w:rPr>
          <w:rFonts w:ascii="仿宋_GB2312" w:eastAsia="仿宋_GB2312" w:hAnsi="Times New Roman" w:cs="仿宋_GB2312" w:hint="eastAsia"/>
          <w:kern w:val="32"/>
          <w:sz w:val="32"/>
          <w:szCs w:val="32"/>
        </w:rPr>
        <w:t>按照市场化方式加大传统产业及集群升级、工业污染治理、铁路专用线建设、新能源铁路装备等领域信贷融资支持力度，引导社会资本投入。充分发挥环保金融项目库作用，引导金融机构对入库项目予以重点支持。（</w:t>
      </w:r>
      <w:r>
        <w:rPr>
          <w:rFonts w:ascii="楷体_GB2312" w:eastAsia="楷体_GB2312" w:hAnsi="Times New Roman" w:cs="仿宋_GB2312" w:hint="eastAsia"/>
          <w:bCs/>
          <w:kern w:val="32"/>
          <w:sz w:val="32"/>
          <w:szCs w:val="32"/>
        </w:rPr>
        <w:t>中国人民银行青岛市分行、市生态环境局、市交通运输局、国铁济南局青岛车务段按职责分工负责）</w:t>
      </w:r>
    </w:p>
    <w:p w:rsidR="007E08B7" w:rsidRDefault="00EF29E6">
      <w:pPr>
        <w:widowControl w:val="0"/>
        <w:autoSpaceDE w:val="0"/>
        <w:autoSpaceDN w:val="0"/>
        <w:spacing w:after="0" w:line="560" w:lineRule="exact"/>
        <w:ind w:right="0" w:firstLine="643"/>
        <w:rPr>
          <w:rFonts w:ascii="仿宋_GB2312" w:eastAsia="仿宋_GB2312" w:hAnsi="Times New Roman" w:cs="仿宋_GB2312"/>
          <w:kern w:val="32"/>
          <w:sz w:val="32"/>
          <w:szCs w:val="32"/>
        </w:rPr>
      </w:pPr>
      <w:r>
        <w:rPr>
          <w:rFonts w:ascii="楷体_GB2312" w:eastAsia="楷体_GB2312" w:hAnsi="Times New Roman" w:cs="仿宋_GB2312" w:hint="eastAsia"/>
          <w:bCs/>
          <w:kern w:val="32"/>
          <w:sz w:val="32"/>
          <w:szCs w:val="32"/>
        </w:rPr>
        <w:t>（三十）推进信息公开。</w:t>
      </w:r>
      <w:r>
        <w:rPr>
          <w:rFonts w:ascii="Times New Roman" w:eastAsia="仿宋_GB2312" w:hAnsi="Times New Roman" w:hint="eastAsia"/>
          <w:sz w:val="32"/>
          <w:szCs w:val="24"/>
        </w:rPr>
        <w:t>将排污单位和第三方治理、运维、检测机构弄虚作假行为纳入信用记录，定期依法向社会公布。</w:t>
      </w:r>
      <w:r>
        <w:rPr>
          <w:rFonts w:ascii="仿宋_GB2312" w:eastAsia="仿宋_GB2312" w:hAnsi="Times New Roman" w:cs="仿宋_GB2312" w:hint="eastAsia"/>
          <w:kern w:val="32"/>
          <w:sz w:val="32"/>
          <w:szCs w:val="32"/>
        </w:rPr>
        <w:t>（市发展改革委、市生态环境局、市市场监管局共同牵头）及时</w:t>
      </w:r>
      <w:proofErr w:type="gramStart"/>
      <w:r>
        <w:rPr>
          <w:rFonts w:ascii="仿宋_GB2312" w:eastAsia="仿宋_GB2312" w:hAnsi="Times New Roman" w:cs="仿宋_GB2312" w:hint="eastAsia"/>
          <w:kern w:val="32"/>
          <w:sz w:val="32"/>
          <w:szCs w:val="32"/>
        </w:rPr>
        <w:t>公布重</w:t>
      </w:r>
      <w:proofErr w:type="gramEnd"/>
      <w:r>
        <w:rPr>
          <w:rFonts w:ascii="仿宋_GB2312" w:eastAsia="仿宋_GB2312" w:hAnsi="Times New Roman" w:cs="仿宋_GB2312" w:hint="eastAsia"/>
          <w:kern w:val="32"/>
          <w:sz w:val="32"/>
          <w:szCs w:val="32"/>
        </w:rPr>
        <w:t>污染天气应急等信息，广泛宣传解读相关政策举措。各有关排污单位按照要求及时公布大气污染防治相关信息。</w:t>
      </w:r>
      <w:r>
        <w:rPr>
          <w:rFonts w:ascii="楷体_GB2312" w:eastAsia="楷体_GB2312" w:hAnsi="Times New Roman" w:cs="仿宋_GB2312" w:hint="eastAsia"/>
          <w:kern w:val="32"/>
          <w:sz w:val="32"/>
          <w:szCs w:val="32"/>
        </w:rPr>
        <w:t>（市生态环境局负责）</w:t>
      </w:r>
      <w:r>
        <w:rPr>
          <w:rFonts w:ascii="仿宋_GB2312" w:eastAsia="仿宋_GB2312" w:hAnsi="Times New Roman" w:cs="仿宋_GB2312" w:hint="eastAsia"/>
          <w:kern w:val="32"/>
          <w:sz w:val="32"/>
          <w:szCs w:val="32"/>
        </w:rPr>
        <w:t>引导公众做好重污染天气期间的健康防护。</w:t>
      </w:r>
      <w:r>
        <w:rPr>
          <w:rFonts w:ascii="楷体_GB2312" w:eastAsia="楷体_GB2312" w:hAnsi="Times New Roman" w:cs="仿宋_GB2312" w:hint="eastAsia"/>
          <w:kern w:val="32"/>
          <w:sz w:val="32"/>
          <w:szCs w:val="32"/>
        </w:rPr>
        <w:t>（市生态环境局牵头，市气象局配合）</w:t>
      </w:r>
    </w:p>
    <w:p w:rsidR="007E08B7" w:rsidRDefault="00EF29E6" w:rsidP="00FD0DAC">
      <w:pPr>
        <w:widowControl w:val="0"/>
        <w:autoSpaceDE w:val="0"/>
        <w:autoSpaceDN w:val="0"/>
        <w:spacing w:after="0" w:line="560" w:lineRule="exact"/>
        <w:ind w:right="0" w:firstLineChars="200" w:firstLine="640"/>
      </w:pPr>
      <w:r>
        <w:rPr>
          <w:rFonts w:ascii="楷体_GB2312" w:eastAsia="楷体_GB2312" w:hAnsi="Times New Roman" w:cs="仿宋_GB2312" w:hint="eastAsia"/>
          <w:bCs/>
          <w:kern w:val="32"/>
          <w:sz w:val="32"/>
          <w:szCs w:val="32"/>
        </w:rPr>
        <w:t>（三十一）实施全民行动。</w:t>
      </w:r>
      <w:r>
        <w:rPr>
          <w:rFonts w:ascii="仿宋_GB2312" w:eastAsia="仿宋_GB2312" w:hAnsi="Times New Roman" w:cs="仿宋_GB2312" w:hint="eastAsia"/>
          <w:kern w:val="32"/>
          <w:sz w:val="32"/>
          <w:szCs w:val="32"/>
        </w:rPr>
        <w:t>倡导全社会“同呼吸共奋斗”，动员全社会共同行动。完善举报奖励机制，鼓励公众积极提供环境违法行为线索。市属企业带头引导绿色生产，推进治污减排。大力推动公众参与大气环境保护，强化公民环境意识，倡导</w:t>
      </w:r>
      <w:r>
        <w:rPr>
          <w:rFonts w:ascii="仿宋_GB2312" w:eastAsia="仿宋_GB2312" w:hAnsi="Times New Roman" w:cs="仿宋_GB2312" w:hint="eastAsia"/>
          <w:b/>
          <w:bCs/>
          <w:kern w:val="32"/>
          <w:sz w:val="32"/>
          <w:szCs w:val="32"/>
        </w:rPr>
        <w:t>志愿服务行动，</w:t>
      </w:r>
      <w:r>
        <w:rPr>
          <w:rFonts w:ascii="仿宋_GB2312" w:eastAsia="仿宋_GB2312" w:hAnsi="Times New Roman" w:cs="仿宋_GB2312" w:hint="eastAsia"/>
          <w:kern w:val="32"/>
          <w:sz w:val="32"/>
          <w:szCs w:val="32"/>
        </w:rPr>
        <w:t>鼓励从自身做起，共同改善空气质量。</w:t>
      </w:r>
      <w:r>
        <w:rPr>
          <w:rFonts w:ascii="楷体_GB2312" w:eastAsia="楷体_GB2312" w:hAnsi="Times New Roman" w:cs="仿宋_GB2312" w:hint="eastAsia"/>
          <w:kern w:val="32"/>
          <w:sz w:val="32"/>
          <w:szCs w:val="32"/>
        </w:rPr>
        <w:t>（市生态环境局牵头）</w:t>
      </w:r>
    </w:p>
    <w:p w:rsidR="007E08B7" w:rsidRDefault="007E08B7">
      <w:pPr>
        <w:rPr>
          <w:rFonts w:ascii="仿宋_GB2312" w:eastAsia="仿宋_GB2312"/>
          <w:sz w:val="32"/>
          <w:szCs w:val="32"/>
        </w:rPr>
      </w:pPr>
    </w:p>
    <w:sectPr w:rsidR="007E08B7">
      <w:footerReference w:type="even" r:id="rId8"/>
      <w:footerReference w:type="default" r:id="rId9"/>
      <w:pgSz w:w="11900" w:h="16820"/>
      <w:pgMar w:top="2098" w:right="1474" w:bottom="1701" w:left="1588" w:header="720" w:footer="1029" w:gutter="0"/>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700" w:rsidRDefault="00392700">
      <w:pPr>
        <w:spacing w:line="240" w:lineRule="auto"/>
      </w:pPr>
      <w:r>
        <w:separator/>
      </w:r>
    </w:p>
  </w:endnote>
  <w:endnote w:type="continuationSeparator" w:id="0">
    <w:p w:rsidR="00392700" w:rsidRDefault="00392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8B7" w:rsidRDefault="00EF29E6">
    <w:pPr>
      <w:pStyle w:val="a5"/>
    </w:pPr>
    <w:r>
      <w:rPr>
        <w:rFonts w:hint="eastAsia"/>
      </w:rPr>
      <w:t>-</w:t>
    </w:r>
    <w:r>
      <w:t xml:space="preserve"> </w:t>
    </w:r>
    <w:sdt>
      <w:sdtPr>
        <w:id w:val="-1279484063"/>
      </w:sdtPr>
      <w:sdtEndPr/>
      <w:sdtContent>
        <w:r>
          <w:fldChar w:fldCharType="begin"/>
        </w:r>
        <w:r>
          <w:instrText>PAGE   \* MERGEFORMAT</w:instrText>
        </w:r>
        <w:r>
          <w:fldChar w:fldCharType="separate"/>
        </w:r>
        <w:r>
          <w:rPr>
            <w:lang w:val="zh-CN"/>
          </w:rPr>
          <w:t>2</w:t>
        </w:r>
        <w:r>
          <w:fldChar w:fldCharType="end"/>
        </w:r>
        <w:r>
          <w:t xml:space="preserve"> </w:t>
        </w:r>
        <w:r>
          <w:rPr>
            <w:rFonts w:hint="eastAsia"/>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8B7" w:rsidRDefault="00EF29E6">
    <w:pPr>
      <w:pStyle w:val="a5"/>
    </w:pPr>
    <w:r>
      <w:rPr>
        <w:rFonts w:hint="eastAsia"/>
      </w:rPr>
      <w:t>-</w:t>
    </w:r>
    <w:r>
      <w:t xml:space="preserve"> </w:t>
    </w:r>
    <w:sdt>
      <w:sdtPr>
        <w:id w:val="-1155518801"/>
      </w:sdtPr>
      <w:sdtEndPr/>
      <w:sdtContent>
        <w:r>
          <w:fldChar w:fldCharType="begin"/>
        </w:r>
        <w:r>
          <w:instrText>PAGE   \* MERGEFORMAT</w:instrText>
        </w:r>
        <w:r>
          <w:fldChar w:fldCharType="separate"/>
        </w:r>
        <w:r>
          <w:rPr>
            <w:lang w:val="zh-CN"/>
          </w:rPr>
          <w:t>2</w:t>
        </w:r>
        <w:r>
          <w:fldChar w:fldCharType="end"/>
        </w:r>
        <w:r>
          <w:t xml:space="preserve"> </w:t>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700" w:rsidRDefault="00392700">
      <w:pPr>
        <w:spacing w:after="0"/>
      </w:pPr>
      <w:r>
        <w:separator/>
      </w:r>
    </w:p>
  </w:footnote>
  <w:footnote w:type="continuationSeparator" w:id="0">
    <w:p w:rsidR="00392700" w:rsidRDefault="0039270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QwNzJhM2IwZTBmYTI4MWQ2ODA0NmUxYzYwZGI2YTgifQ=="/>
  </w:docVars>
  <w:rsids>
    <w:rsidRoot w:val="00197149"/>
    <w:rsid w:val="000462FF"/>
    <w:rsid w:val="00046488"/>
    <w:rsid w:val="00064B4C"/>
    <w:rsid w:val="00101FD0"/>
    <w:rsid w:val="00125D39"/>
    <w:rsid w:val="00197149"/>
    <w:rsid w:val="001C7B0B"/>
    <w:rsid w:val="001E2C67"/>
    <w:rsid w:val="002612A2"/>
    <w:rsid w:val="00280C9B"/>
    <w:rsid w:val="002A26C1"/>
    <w:rsid w:val="002C4C1D"/>
    <w:rsid w:val="00323464"/>
    <w:rsid w:val="003248A2"/>
    <w:rsid w:val="00354001"/>
    <w:rsid w:val="003865E2"/>
    <w:rsid w:val="00392700"/>
    <w:rsid w:val="003A69B9"/>
    <w:rsid w:val="003D6F12"/>
    <w:rsid w:val="003E03BA"/>
    <w:rsid w:val="003E3DB3"/>
    <w:rsid w:val="003F42D5"/>
    <w:rsid w:val="004032CE"/>
    <w:rsid w:val="0041328E"/>
    <w:rsid w:val="0048138D"/>
    <w:rsid w:val="004E06FB"/>
    <w:rsid w:val="004E616D"/>
    <w:rsid w:val="004F14C9"/>
    <w:rsid w:val="00520AC0"/>
    <w:rsid w:val="00530579"/>
    <w:rsid w:val="00533C1C"/>
    <w:rsid w:val="00544C5F"/>
    <w:rsid w:val="00557023"/>
    <w:rsid w:val="00577718"/>
    <w:rsid w:val="00580ADB"/>
    <w:rsid w:val="005F1399"/>
    <w:rsid w:val="00634EEA"/>
    <w:rsid w:val="0064154C"/>
    <w:rsid w:val="00655DEA"/>
    <w:rsid w:val="006A703A"/>
    <w:rsid w:val="006D3C38"/>
    <w:rsid w:val="00703A68"/>
    <w:rsid w:val="007572B5"/>
    <w:rsid w:val="007C6650"/>
    <w:rsid w:val="007E08B7"/>
    <w:rsid w:val="0085269C"/>
    <w:rsid w:val="00890D2A"/>
    <w:rsid w:val="008C7320"/>
    <w:rsid w:val="008E7DC3"/>
    <w:rsid w:val="0098654A"/>
    <w:rsid w:val="009A2F7E"/>
    <w:rsid w:val="009F624A"/>
    <w:rsid w:val="00A04F66"/>
    <w:rsid w:val="00A4426B"/>
    <w:rsid w:val="00AC5B7D"/>
    <w:rsid w:val="00AD3E00"/>
    <w:rsid w:val="00AE17EC"/>
    <w:rsid w:val="00AE7CBA"/>
    <w:rsid w:val="00AF0A49"/>
    <w:rsid w:val="00AF457F"/>
    <w:rsid w:val="00B23AC2"/>
    <w:rsid w:val="00B37076"/>
    <w:rsid w:val="00B47856"/>
    <w:rsid w:val="00B52669"/>
    <w:rsid w:val="00B720A5"/>
    <w:rsid w:val="00B922A5"/>
    <w:rsid w:val="00BA5D55"/>
    <w:rsid w:val="00BB7052"/>
    <w:rsid w:val="00BE10E7"/>
    <w:rsid w:val="00BE17A9"/>
    <w:rsid w:val="00BE4B44"/>
    <w:rsid w:val="00C12607"/>
    <w:rsid w:val="00C2626C"/>
    <w:rsid w:val="00C43E2F"/>
    <w:rsid w:val="00C53029"/>
    <w:rsid w:val="00C836AB"/>
    <w:rsid w:val="00C854CC"/>
    <w:rsid w:val="00CB6456"/>
    <w:rsid w:val="00D30041"/>
    <w:rsid w:val="00D44C00"/>
    <w:rsid w:val="00D567BD"/>
    <w:rsid w:val="00D93BC2"/>
    <w:rsid w:val="00DB1236"/>
    <w:rsid w:val="00E458FD"/>
    <w:rsid w:val="00E53151"/>
    <w:rsid w:val="00E744C2"/>
    <w:rsid w:val="00E74658"/>
    <w:rsid w:val="00E87BDA"/>
    <w:rsid w:val="00E907F8"/>
    <w:rsid w:val="00EE1A7E"/>
    <w:rsid w:val="00EE339A"/>
    <w:rsid w:val="00EE50BA"/>
    <w:rsid w:val="00EF29E6"/>
    <w:rsid w:val="00F32C26"/>
    <w:rsid w:val="00F86713"/>
    <w:rsid w:val="00FA22C6"/>
    <w:rsid w:val="00FA2884"/>
    <w:rsid w:val="00FA69C5"/>
    <w:rsid w:val="00FB6655"/>
    <w:rsid w:val="00FD0DAC"/>
    <w:rsid w:val="01AA7D1B"/>
    <w:rsid w:val="01AE15BA"/>
    <w:rsid w:val="01D46B46"/>
    <w:rsid w:val="01E274B5"/>
    <w:rsid w:val="01F304E5"/>
    <w:rsid w:val="02076F1C"/>
    <w:rsid w:val="02685C0C"/>
    <w:rsid w:val="02A429BD"/>
    <w:rsid w:val="039C67FB"/>
    <w:rsid w:val="039E33F2"/>
    <w:rsid w:val="03B42306"/>
    <w:rsid w:val="03B66504"/>
    <w:rsid w:val="03CA1FAF"/>
    <w:rsid w:val="042C2C6A"/>
    <w:rsid w:val="043640A6"/>
    <w:rsid w:val="04D65CB3"/>
    <w:rsid w:val="04DA4474"/>
    <w:rsid w:val="04F83365"/>
    <w:rsid w:val="050E236F"/>
    <w:rsid w:val="05A76A4C"/>
    <w:rsid w:val="05B60A3D"/>
    <w:rsid w:val="05BC1DCB"/>
    <w:rsid w:val="05D1749B"/>
    <w:rsid w:val="05EC445F"/>
    <w:rsid w:val="0616597F"/>
    <w:rsid w:val="063D4CBA"/>
    <w:rsid w:val="06555D37"/>
    <w:rsid w:val="06A63FDF"/>
    <w:rsid w:val="06AA740D"/>
    <w:rsid w:val="06B84C89"/>
    <w:rsid w:val="06F37A6F"/>
    <w:rsid w:val="06FC4B75"/>
    <w:rsid w:val="07222102"/>
    <w:rsid w:val="07874524"/>
    <w:rsid w:val="07CF5DE6"/>
    <w:rsid w:val="085A2839"/>
    <w:rsid w:val="087B0719"/>
    <w:rsid w:val="0A622F41"/>
    <w:rsid w:val="0A936C9E"/>
    <w:rsid w:val="0AC37758"/>
    <w:rsid w:val="0B3568A8"/>
    <w:rsid w:val="0B40285D"/>
    <w:rsid w:val="0B512FB6"/>
    <w:rsid w:val="0B635060"/>
    <w:rsid w:val="0B905DE6"/>
    <w:rsid w:val="0BF91C41"/>
    <w:rsid w:val="0C1666D9"/>
    <w:rsid w:val="0C452A49"/>
    <w:rsid w:val="0C8310F1"/>
    <w:rsid w:val="0C9909AF"/>
    <w:rsid w:val="0CA710DF"/>
    <w:rsid w:val="0CD8573D"/>
    <w:rsid w:val="0CE71E24"/>
    <w:rsid w:val="0D1D3A97"/>
    <w:rsid w:val="0E107E29"/>
    <w:rsid w:val="0E3E1F17"/>
    <w:rsid w:val="0E7616B1"/>
    <w:rsid w:val="0EF87D4D"/>
    <w:rsid w:val="0F44355D"/>
    <w:rsid w:val="0FAE09D7"/>
    <w:rsid w:val="0FED14FF"/>
    <w:rsid w:val="108F25B6"/>
    <w:rsid w:val="115F387F"/>
    <w:rsid w:val="117556CB"/>
    <w:rsid w:val="11E9641D"/>
    <w:rsid w:val="120314AE"/>
    <w:rsid w:val="12F6691D"/>
    <w:rsid w:val="13533D6F"/>
    <w:rsid w:val="13A10F7E"/>
    <w:rsid w:val="13A24CF6"/>
    <w:rsid w:val="13D81F04"/>
    <w:rsid w:val="13ED41C3"/>
    <w:rsid w:val="141B4E03"/>
    <w:rsid w:val="14863CD0"/>
    <w:rsid w:val="14AD5701"/>
    <w:rsid w:val="14AE3227"/>
    <w:rsid w:val="15545B7C"/>
    <w:rsid w:val="15A20FDE"/>
    <w:rsid w:val="15B605E5"/>
    <w:rsid w:val="15D41ABB"/>
    <w:rsid w:val="15D867AD"/>
    <w:rsid w:val="16F74B8C"/>
    <w:rsid w:val="172B0B5F"/>
    <w:rsid w:val="173D7210"/>
    <w:rsid w:val="181F2945"/>
    <w:rsid w:val="183F48C2"/>
    <w:rsid w:val="184D1A8F"/>
    <w:rsid w:val="185C2A65"/>
    <w:rsid w:val="187A7FF0"/>
    <w:rsid w:val="187D188E"/>
    <w:rsid w:val="1888270D"/>
    <w:rsid w:val="19297320"/>
    <w:rsid w:val="195919B3"/>
    <w:rsid w:val="19697D7B"/>
    <w:rsid w:val="1A7620CB"/>
    <w:rsid w:val="1AD75285"/>
    <w:rsid w:val="1B4346C9"/>
    <w:rsid w:val="1B617245"/>
    <w:rsid w:val="1B7E3953"/>
    <w:rsid w:val="1C1B3898"/>
    <w:rsid w:val="1C5A616E"/>
    <w:rsid w:val="1C640D9B"/>
    <w:rsid w:val="1C8067BC"/>
    <w:rsid w:val="1CB11B06"/>
    <w:rsid w:val="1CB33AD0"/>
    <w:rsid w:val="1D85546D"/>
    <w:rsid w:val="1DA653E3"/>
    <w:rsid w:val="1DA90A2F"/>
    <w:rsid w:val="1EB25049"/>
    <w:rsid w:val="1EB53B30"/>
    <w:rsid w:val="1EEB57A3"/>
    <w:rsid w:val="1F0524F4"/>
    <w:rsid w:val="1F1B770B"/>
    <w:rsid w:val="205E3C5D"/>
    <w:rsid w:val="206550E2"/>
    <w:rsid w:val="21117017"/>
    <w:rsid w:val="21817CF9"/>
    <w:rsid w:val="218B0B78"/>
    <w:rsid w:val="21D65BFA"/>
    <w:rsid w:val="220F6663"/>
    <w:rsid w:val="22C50453"/>
    <w:rsid w:val="22F93D54"/>
    <w:rsid w:val="22FA4207"/>
    <w:rsid w:val="236C49D9"/>
    <w:rsid w:val="23847F75"/>
    <w:rsid w:val="23A128D5"/>
    <w:rsid w:val="2466767A"/>
    <w:rsid w:val="24B77ED6"/>
    <w:rsid w:val="24D64800"/>
    <w:rsid w:val="253D487F"/>
    <w:rsid w:val="25764C42"/>
    <w:rsid w:val="257858B7"/>
    <w:rsid w:val="259F18D3"/>
    <w:rsid w:val="25B368EF"/>
    <w:rsid w:val="267E6EFD"/>
    <w:rsid w:val="269243D5"/>
    <w:rsid w:val="26BD1A3A"/>
    <w:rsid w:val="27301354"/>
    <w:rsid w:val="2742617D"/>
    <w:rsid w:val="27BB7CDD"/>
    <w:rsid w:val="27D019DA"/>
    <w:rsid w:val="280B656E"/>
    <w:rsid w:val="284877C3"/>
    <w:rsid w:val="286B1940"/>
    <w:rsid w:val="287F6F5C"/>
    <w:rsid w:val="28846321"/>
    <w:rsid w:val="290A4A78"/>
    <w:rsid w:val="29883BEF"/>
    <w:rsid w:val="29B175E9"/>
    <w:rsid w:val="29E96D83"/>
    <w:rsid w:val="29F15C38"/>
    <w:rsid w:val="2A097C66"/>
    <w:rsid w:val="2B683CD8"/>
    <w:rsid w:val="2BAA42F0"/>
    <w:rsid w:val="2C0523BD"/>
    <w:rsid w:val="2D4D7629"/>
    <w:rsid w:val="2D7B23E8"/>
    <w:rsid w:val="2DDE414F"/>
    <w:rsid w:val="2DFB7085"/>
    <w:rsid w:val="2E3F6F72"/>
    <w:rsid w:val="2E620EB2"/>
    <w:rsid w:val="2EE27DB8"/>
    <w:rsid w:val="2EE6563F"/>
    <w:rsid w:val="2F9652B7"/>
    <w:rsid w:val="30052628"/>
    <w:rsid w:val="31082AF6"/>
    <w:rsid w:val="31E81A3D"/>
    <w:rsid w:val="31F44517"/>
    <w:rsid w:val="32546D64"/>
    <w:rsid w:val="327A16BC"/>
    <w:rsid w:val="32894C60"/>
    <w:rsid w:val="32C57C62"/>
    <w:rsid w:val="32FC7B27"/>
    <w:rsid w:val="33525999"/>
    <w:rsid w:val="33590AD6"/>
    <w:rsid w:val="336A0BF9"/>
    <w:rsid w:val="33941B0E"/>
    <w:rsid w:val="34833930"/>
    <w:rsid w:val="34B955A4"/>
    <w:rsid w:val="35245113"/>
    <w:rsid w:val="35335357"/>
    <w:rsid w:val="35A81066"/>
    <w:rsid w:val="35BC534C"/>
    <w:rsid w:val="35EC3BBF"/>
    <w:rsid w:val="35F65B52"/>
    <w:rsid w:val="3603605A"/>
    <w:rsid w:val="361F394F"/>
    <w:rsid w:val="366C0B20"/>
    <w:rsid w:val="36C26992"/>
    <w:rsid w:val="37D7646D"/>
    <w:rsid w:val="37EF1A09"/>
    <w:rsid w:val="37F554DD"/>
    <w:rsid w:val="38451629"/>
    <w:rsid w:val="38575800"/>
    <w:rsid w:val="389205E6"/>
    <w:rsid w:val="38AD19AF"/>
    <w:rsid w:val="38CC7F9C"/>
    <w:rsid w:val="38D806EF"/>
    <w:rsid w:val="39697599"/>
    <w:rsid w:val="3A016079"/>
    <w:rsid w:val="3A116DFB"/>
    <w:rsid w:val="3A241712"/>
    <w:rsid w:val="3A6A35C8"/>
    <w:rsid w:val="3A8F6AE4"/>
    <w:rsid w:val="3AD2116E"/>
    <w:rsid w:val="3AE614C5"/>
    <w:rsid w:val="3B8C3A12"/>
    <w:rsid w:val="3BD3519D"/>
    <w:rsid w:val="3C2459F9"/>
    <w:rsid w:val="3C756255"/>
    <w:rsid w:val="3CB66F99"/>
    <w:rsid w:val="3CC87DBE"/>
    <w:rsid w:val="3CD65F9A"/>
    <w:rsid w:val="3CEF6007"/>
    <w:rsid w:val="3CF25AF7"/>
    <w:rsid w:val="3D6267D9"/>
    <w:rsid w:val="3DD0408A"/>
    <w:rsid w:val="3DEB0231"/>
    <w:rsid w:val="3E23065E"/>
    <w:rsid w:val="3E7F160D"/>
    <w:rsid w:val="3E895FE7"/>
    <w:rsid w:val="3EB94B1E"/>
    <w:rsid w:val="3F081602"/>
    <w:rsid w:val="3FBA1679"/>
    <w:rsid w:val="3FC714BD"/>
    <w:rsid w:val="3FCC262F"/>
    <w:rsid w:val="40061FE5"/>
    <w:rsid w:val="408D0011"/>
    <w:rsid w:val="412119E5"/>
    <w:rsid w:val="414610F2"/>
    <w:rsid w:val="416A65A4"/>
    <w:rsid w:val="41EE4ADF"/>
    <w:rsid w:val="41FC78A1"/>
    <w:rsid w:val="42105C2E"/>
    <w:rsid w:val="424E1A22"/>
    <w:rsid w:val="429522AB"/>
    <w:rsid w:val="42A47894"/>
    <w:rsid w:val="43291B92"/>
    <w:rsid w:val="432F53AF"/>
    <w:rsid w:val="436D237B"/>
    <w:rsid w:val="43A7763B"/>
    <w:rsid w:val="442E5667"/>
    <w:rsid w:val="449B0822"/>
    <w:rsid w:val="453C2005"/>
    <w:rsid w:val="454B049A"/>
    <w:rsid w:val="45713BAB"/>
    <w:rsid w:val="45C1250B"/>
    <w:rsid w:val="45F91CA4"/>
    <w:rsid w:val="4631143E"/>
    <w:rsid w:val="467A1037"/>
    <w:rsid w:val="46A165C4"/>
    <w:rsid w:val="46AC31BB"/>
    <w:rsid w:val="46BD79E7"/>
    <w:rsid w:val="46CC1167"/>
    <w:rsid w:val="46DF70EC"/>
    <w:rsid w:val="46EE6BB9"/>
    <w:rsid w:val="47B33460"/>
    <w:rsid w:val="486F624E"/>
    <w:rsid w:val="487321E2"/>
    <w:rsid w:val="490868D4"/>
    <w:rsid w:val="491C0184"/>
    <w:rsid w:val="49347692"/>
    <w:rsid w:val="497C0C22"/>
    <w:rsid w:val="499A72FA"/>
    <w:rsid w:val="49A5461D"/>
    <w:rsid w:val="49B93C25"/>
    <w:rsid w:val="49E50EBD"/>
    <w:rsid w:val="4A231815"/>
    <w:rsid w:val="4A477482"/>
    <w:rsid w:val="4A946440"/>
    <w:rsid w:val="4B1D01E3"/>
    <w:rsid w:val="4B223A4B"/>
    <w:rsid w:val="4BB5666E"/>
    <w:rsid w:val="4C8C73CE"/>
    <w:rsid w:val="4CA23096"/>
    <w:rsid w:val="4CF22444"/>
    <w:rsid w:val="4CF75003"/>
    <w:rsid w:val="4D05599E"/>
    <w:rsid w:val="4D1B0752"/>
    <w:rsid w:val="4D300665"/>
    <w:rsid w:val="4DAD1CF2"/>
    <w:rsid w:val="4DE66FB2"/>
    <w:rsid w:val="4E296E9F"/>
    <w:rsid w:val="4E6600F3"/>
    <w:rsid w:val="4E7C3473"/>
    <w:rsid w:val="4E7D5ACC"/>
    <w:rsid w:val="4EC01F84"/>
    <w:rsid w:val="4ECC43FA"/>
    <w:rsid w:val="4F1F20C9"/>
    <w:rsid w:val="4F253B0A"/>
    <w:rsid w:val="4F3F4BCC"/>
    <w:rsid w:val="4F78309C"/>
    <w:rsid w:val="4F844CD5"/>
    <w:rsid w:val="4F9C3DCC"/>
    <w:rsid w:val="51037E7B"/>
    <w:rsid w:val="510876A2"/>
    <w:rsid w:val="5219601D"/>
    <w:rsid w:val="52285DEB"/>
    <w:rsid w:val="522956BF"/>
    <w:rsid w:val="52691F60"/>
    <w:rsid w:val="52704B3A"/>
    <w:rsid w:val="52CD24EF"/>
    <w:rsid w:val="534851A3"/>
    <w:rsid w:val="534E4F2A"/>
    <w:rsid w:val="53BF62DB"/>
    <w:rsid w:val="53E54C21"/>
    <w:rsid w:val="548E2D86"/>
    <w:rsid w:val="55515659"/>
    <w:rsid w:val="55520454"/>
    <w:rsid w:val="55676C2B"/>
    <w:rsid w:val="55C41A96"/>
    <w:rsid w:val="55F63ADE"/>
    <w:rsid w:val="563A433F"/>
    <w:rsid w:val="56A02C2D"/>
    <w:rsid w:val="56C03D7F"/>
    <w:rsid w:val="56D007FF"/>
    <w:rsid w:val="57201787"/>
    <w:rsid w:val="575B456D"/>
    <w:rsid w:val="57AF7C5F"/>
    <w:rsid w:val="57C32112"/>
    <w:rsid w:val="57D90942"/>
    <w:rsid w:val="58474AF1"/>
    <w:rsid w:val="58977827"/>
    <w:rsid w:val="58FC3B2E"/>
    <w:rsid w:val="59A57D21"/>
    <w:rsid w:val="59BC6A53"/>
    <w:rsid w:val="59BF74D7"/>
    <w:rsid w:val="5ACD5782"/>
    <w:rsid w:val="5AEC4240"/>
    <w:rsid w:val="5B500161"/>
    <w:rsid w:val="5B5714EF"/>
    <w:rsid w:val="5B5E63DA"/>
    <w:rsid w:val="5B9E771E"/>
    <w:rsid w:val="5C747A2A"/>
    <w:rsid w:val="5D755C5D"/>
    <w:rsid w:val="5DAB0B08"/>
    <w:rsid w:val="5DE057CC"/>
    <w:rsid w:val="5DEF5A0F"/>
    <w:rsid w:val="5E3E0745"/>
    <w:rsid w:val="5EA55F01"/>
    <w:rsid w:val="5EB05033"/>
    <w:rsid w:val="5F7A0195"/>
    <w:rsid w:val="5FE33352"/>
    <w:rsid w:val="60824919"/>
    <w:rsid w:val="608F5287"/>
    <w:rsid w:val="60A54AAB"/>
    <w:rsid w:val="61265BEC"/>
    <w:rsid w:val="6152771B"/>
    <w:rsid w:val="619C3C4F"/>
    <w:rsid w:val="61CE1601"/>
    <w:rsid w:val="61E67129"/>
    <w:rsid w:val="61FA1656"/>
    <w:rsid w:val="620F6680"/>
    <w:rsid w:val="62816E52"/>
    <w:rsid w:val="63753853"/>
    <w:rsid w:val="63DC4C88"/>
    <w:rsid w:val="63DD2583"/>
    <w:rsid w:val="643A326C"/>
    <w:rsid w:val="64940FA4"/>
    <w:rsid w:val="64942E6C"/>
    <w:rsid w:val="65E87914"/>
    <w:rsid w:val="66974E96"/>
    <w:rsid w:val="669E6224"/>
    <w:rsid w:val="66B12826"/>
    <w:rsid w:val="67087B42"/>
    <w:rsid w:val="673821D5"/>
    <w:rsid w:val="67E572B6"/>
    <w:rsid w:val="680C46FC"/>
    <w:rsid w:val="68491692"/>
    <w:rsid w:val="68845927"/>
    <w:rsid w:val="69FB573C"/>
    <w:rsid w:val="6A1862EE"/>
    <w:rsid w:val="6B1271E1"/>
    <w:rsid w:val="6B3233DF"/>
    <w:rsid w:val="6B6F4633"/>
    <w:rsid w:val="6BBD0EFB"/>
    <w:rsid w:val="6C0C59DE"/>
    <w:rsid w:val="6C494D21"/>
    <w:rsid w:val="6CC12C6C"/>
    <w:rsid w:val="6CF64D4E"/>
    <w:rsid w:val="6D30394E"/>
    <w:rsid w:val="6D4A31D0"/>
    <w:rsid w:val="6D5434E0"/>
    <w:rsid w:val="6D8E2C9C"/>
    <w:rsid w:val="6DD466D1"/>
    <w:rsid w:val="6DD662A4"/>
    <w:rsid w:val="6DEA61F3"/>
    <w:rsid w:val="6E18633B"/>
    <w:rsid w:val="6E272FA3"/>
    <w:rsid w:val="6E3C32A1"/>
    <w:rsid w:val="6E834031"/>
    <w:rsid w:val="6EE2214F"/>
    <w:rsid w:val="6EE844E0"/>
    <w:rsid w:val="6F057177"/>
    <w:rsid w:val="6F3412FA"/>
    <w:rsid w:val="6F5953DE"/>
    <w:rsid w:val="6FB645DF"/>
    <w:rsid w:val="70761FC0"/>
    <w:rsid w:val="71025602"/>
    <w:rsid w:val="711C4915"/>
    <w:rsid w:val="712E4649"/>
    <w:rsid w:val="71357785"/>
    <w:rsid w:val="7189187F"/>
    <w:rsid w:val="71CA611F"/>
    <w:rsid w:val="71FB09CF"/>
    <w:rsid w:val="721B697B"/>
    <w:rsid w:val="72855F71"/>
    <w:rsid w:val="72C40DC1"/>
    <w:rsid w:val="72CA3BE3"/>
    <w:rsid w:val="73A429A0"/>
    <w:rsid w:val="73B01345"/>
    <w:rsid w:val="74013755"/>
    <w:rsid w:val="740D0D49"/>
    <w:rsid w:val="741A3DF5"/>
    <w:rsid w:val="745D771F"/>
    <w:rsid w:val="75137DDD"/>
    <w:rsid w:val="758A28B1"/>
    <w:rsid w:val="75B3511C"/>
    <w:rsid w:val="766D176F"/>
    <w:rsid w:val="76AC04E9"/>
    <w:rsid w:val="76C021E7"/>
    <w:rsid w:val="771D3195"/>
    <w:rsid w:val="7726029C"/>
    <w:rsid w:val="775806B0"/>
    <w:rsid w:val="77B55363"/>
    <w:rsid w:val="77C35AEB"/>
    <w:rsid w:val="77F739E6"/>
    <w:rsid w:val="780B7492"/>
    <w:rsid w:val="787473D2"/>
    <w:rsid w:val="78CC4E73"/>
    <w:rsid w:val="79077C59"/>
    <w:rsid w:val="7908577F"/>
    <w:rsid w:val="791A3E30"/>
    <w:rsid w:val="793A002E"/>
    <w:rsid w:val="79AC25AE"/>
    <w:rsid w:val="79BE0C60"/>
    <w:rsid w:val="79E47AFE"/>
    <w:rsid w:val="7A2B3E1B"/>
    <w:rsid w:val="7BD128A9"/>
    <w:rsid w:val="7BEC3136"/>
    <w:rsid w:val="7C492337"/>
    <w:rsid w:val="7CAD6D69"/>
    <w:rsid w:val="7CFE1373"/>
    <w:rsid w:val="7D0050EB"/>
    <w:rsid w:val="7D2863F0"/>
    <w:rsid w:val="7D5267C8"/>
    <w:rsid w:val="7D6413C0"/>
    <w:rsid w:val="7DE75E5F"/>
    <w:rsid w:val="7DEE3196"/>
    <w:rsid w:val="7E235535"/>
    <w:rsid w:val="7E5576B9"/>
    <w:rsid w:val="7EAB325C"/>
    <w:rsid w:val="7F686F78"/>
    <w:rsid w:val="7F6F0306"/>
    <w:rsid w:val="7FE8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B198CC4"/>
  <w15:docId w15:val="{8E0B2C67-DE80-458B-953E-39A74E10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spacing w:after="3" w:line="226" w:lineRule="auto"/>
      <w:ind w:right="82" w:firstLine="782"/>
      <w:jc w:val="both"/>
    </w:pPr>
    <w:rPr>
      <w:rFonts w:ascii="微软雅黑" w:eastAsia="微软雅黑" w:hAnsi="微软雅黑" w:cs="微软雅黑"/>
      <w:color w:val="000000"/>
      <w:kern w:val="2"/>
      <w:sz w:val="30"/>
      <w:szCs w:val="22"/>
    </w:rPr>
  </w:style>
  <w:style w:type="paragraph" w:styleId="1">
    <w:name w:val="heading 1"/>
    <w:next w:val="a"/>
    <w:link w:val="10"/>
    <w:autoRedefine/>
    <w:uiPriority w:val="9"/>
    <w:qFormat/>
    <w:pPr>
      <w:keepNext/>
      <w:keepLines/>
      <w:spacing w:line="259" w:lineRule="auto"/>
      <w:ind w:left="140" w:hanging="10"/>
      <w:jc w:val="center"/>
      <w:outlineLvl w:val="0"/>
    </w:pPr>
    <w:rPr>
      <w:rFonts w:ascii="微软雅黑" w:eastAsia="微软雅黑" w:hAnsi="微软雅黑" w:cs="微软雅黑"/>
      <w:color w:val="000000"/>
      <w:kern w:val="2"/>
      <w:sz w:val="46"/>
      <w:szCs w:val="22"/>
    </w:rPr>
  </w:style>
  <w:style w:type="paragraph" w:styleId="2">
    <w:name w:val="heading 2"/>
    <w:next w:val="a"/>
    <w:link w:val="20"/>
    <w:autoRedefine/>
    <w:uiPriority w:val="9"/>
    <w:unhideWhenUsed/>
    <w:qFormat/>
    <w:pPr>
      <w:keepNext/>
      <w:keepLines/>
      <w:spacing w:after="3" w:line="259" w:lineRule="auto"/>
      <w:ind w:left="826" w:hanging="10"/>
      <w:outlineLvl w:val="1"/>
    </w:pPr>
    <w:rPr>
      <w:rFonts w:ascii="微软雅黑" w:eastAsia="微软雅黑" w:hAnsi="微软雅黑" w:cs="微软雅黑"/>
      <w:color w:val="000000"/>
      <w:kern w:val="2"/>
      <w:sz w:val="32"/>
      <w:szCs w:val="22"/>
    </w:rPr>
  </w:style>
  <w:style w:type="paragraph" w:styleId="3">
    <w:name w:val="heading 3"/>
    <w:next w:val="a"/>
    <w:link w:val="30"/>
    <w:autoRedefine/>
    <w:uiPriority w:val="9"/>
    <w:unhideWhenUsed/>
    <w:qFormat/>
    <w:pPr>
      <w:keepNext/>
      <w:keepLines/>
      <w:spacing w:after="3" w:line="259" w:lineRule="auto"/>
      <w:ind w:left="826" w:hanging="10"/>
      <w:outlineLvl w:val="2"/>
    </w:pPr>
    <w:rPr>
      <w:rFonts w:ascii="微软雅黑" w:eastAsia="微软雅黑" w:hAnsi="微软雅黑" w:cs="微软雅黑"/>
      <w:color w:val="000000"/>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pPr>
      <w:spacing w:after="0" w:line="240" w:lineRule="auto"/>
    </w:pPr>
    <w:rPr>
      <w:sz w:val="18"/>
      <w:szCs w:val="18"/>
    </w:rPr>
  </w:style>
  <w:style w:type="paragraph" w:styleId="a5">
    <w:name w:val="footer"/>
    <w:basedOn w:val="a"/>
    <w:link w:val="a6"/>
    <w:autoRedefine/>
    <w:uiPriority w:val="99"/>
    <w:unhideWhenUsed/>
    <w:qFormat/>
    <w:pPr>
      <w:tabs>
        <w:tab w:val="center" w:pos="4153"/>
        <w:tab w:val="right" w:pos="8306"/>
      </w:tabs>
      <w:snapToGrid w:val="0"/>
      <w:ind w:firstLine="0"/>
      <w:jc w:val="center"/>
    </w:pPr>
    <w:rPr>
      <w:rFonts w:ascii="宋体" w:eastAsia="宋体" w:hAnsi="宋体"/>
      <w:sz w:val="28"/>
      <w:szCs w:val="2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basedOn w:val="a"/>
    <w:autoRedefine/>
    <w:qFormat/>
    <w:pPr>
      <w:widowControl w:val="0"/>
      <w:adjustRightInd w:val="0"/>
      <w:snapToGrid w:val="0"/>
      <w:spacing w:after="0" w:line="560" w:lineRule="exact"/>
      <w:ind w:right="0" w:firstLineChars="200" w:firstLine="640"/>
    </w:pPr>
    <w:rPr>
      <w:rFonts w:ascii="仿宋_GB2312" w:eastAsia="仿宋_GB2312" w:hAnsi="Times New Roman" w:cs="仿宋_GB2312"/>
      <w:bCs/>
      <w:color w:val="2E74B5" w:themeColor="accent5" w:themeShade="BF"/>
      <w:kern w:val="32"/>
      <w:sz w:val="32"/>
      <w:szCs w:val="32"/>
    </w:rPr>
  </w:style>
  <w:style w:type="paragraph" w:customStyle="1" w:styleId="BodyText1I2">
    <w:name w:val="BodyText1I2"/>
    <w:basedOn w:val="BodyTextIndent"/>
    <w:next w:val="a"/>
    <w:autoRedefine/>
    <w:qFormat/>
    <w:pPr>
      <w:ind w:firstLineChars="200" w:firstLine="420"/>
    </w:pPr>
  </w:style>
  <w:style w:type="paragraph" w:customStyle="1" w:styleId="BodyTextIndent">
    <w:name w:val="BodyTextIndent"/>
    <w:basedOn w:val="a"/>
    <w:next w:val="a"/>
    <w:autoRedefine/>
    <w:qFormat/>
    <w:pPr>
      <w:spacing w:after="120"/>
      <w:ind w:leftChars="200" w:left="420"/>
      <w:textAlignment w:val="baseline"/>
    </w:pPr>
  </w:style>
  <w:style w:type="character" w:customStyle="1" w:styleId="10">
    <w:name w:val="标题 1 字符"/>
    <w:link w:val="1"/>
    <w:autoRedefine/>
    <w:qFormat/>
    <w:rPr>
      <w:rFonts w:ascii="微软雅黑" w:eastAsia="微软雅黑" w:hAnsi="微软雅黑" w:cs="微软雅黑"/>
      <w:color w:val="000000"/>
      <w:sz w:val="46"/>
    </w:rPr>
  </w:style>
  <w:style w:type="character" w:customStyle="1" w:styleId="20">
    <w:name w:val="标题 2 字符"/>
    <w:link w:val="2"/>
    <w:autoRedefine/>
    <w:qFormat/>
    <w:rPr>
      <w:rFonts w:ascii="微软雅黑" w:eastAsia="微软雅黑" w:hAnsi="微软雅黑" w:cs="微软雅黑"/>
      <w:color w:val="000000"/>
      <w:sz w:val="32"/>
    </w:rPr>
  </w:style>
  <w:style w:type="character" w:customStyle="1" w:styleId="30">
    <w:name w:val="标题 3 字符"/>
    <w:link w:val="3"/>
    <w:autoRedefine/>
    <w:qFormat/>
    <w:rPr>
      <w:rFonts w:ascii="微软雅黑" w:eastAsia="微软雅黑" w:hAnsi="微软雅黑" w:cs="微软雅黑"/>
      <w:color w:val="000000"/>
      <w:sz w:val="32"/>
    </w:rPr>
  </w:style>
  <w:style w:type="paragraph" w:customStyle="1" w:styleId="Bodytext1">
    <w:name w:val="Body text|1"/>
    <w:basedOn w:val="a"/>
    <w:autoRedefine/>
    <w:qFormat/>
    <w:pPr>
      <w:widowControl w:val="0"/>
      <w:spacing w:line="574" w:lineRule="exact"/>
      <w:jc w:val="left"/>
    </w:pPr>
    <w:rPr>
      <w:rFonts w:ascii="宋体" w:eastAsia="宋体" w:hAnsi="宋体" w:cs="宋体"/>
      <w:kern w:val="0"/>
      <w:sz w:val="28"/>
      <w:szCs w:val="28"/>
      <w:lang w:val="zh-TW" w:eastAsia="zh-TW" w:bidi="zh-TW"/>
    </w:rPr>
  </w:style>
  <w:style w:type="paragraph" w:customStyle="1" w:styleId="21">
    <w:name w:val="样式 首行缩进:  2 字符"/>
    <w:basedOn w:val="a"/>
    <w:autoRedefine/>
    <w:qFormat/>
    <w:pPr>
      <w:widowControl w:val="0"/>
      <w:spacing w:line="360" w:lineRule="auto"/>
      <w:ind w:firstLineChars="200" w:firstLine="560"/>
    </w:pPr>
    <w:rPr>
      <w:rFonts w:ascii="宋体" w:eastAsia="仿宋_GB2312" w:hAnsi="宋体" w:cs="宋体"/>
      <w:sz w:val="24"/>
      <w:szCs w:val="20"/>
    </w:rPr>
  </w:style>
  <w:style w:type="character" w:customStyle="1" w:styleId="a8">
    <w:name w:val="页眉 字符"/>
    <w:basedOn w:val="a0"/>
    <w:link w:val="a7"/>
    <w:autoRedefine/>
    <w:uiPriority w:val="99"/>
    <w:qFormat/>
    <w:rPr>
      <w:rFonts w:ascii="微软雅黑" w:eastAsia="微软雅黑" w:hAnsi="微软雅黑" w:cs="微软雅黑"/>
      <w:color w:val="000000"/>
      <w:kern w:val="2"/>
      <w:sz w:val="18"/>
      <w:szCs w:val="18"/>
    </w:rPr>
  </w:style>
  <w:style w:type="character" w:customStyle="1" w:styleId="a6">
    <w:name w:val="页脚 字符"/>
    <w:basedOn w:val="a0"/>
    <w:link w:val="a5"/>
    <w:autoRedefine/>
    <w:uiPriority w:val="99"/>
    <w:qFormat/>
    <w:rPr>
      <w:rFonts w:ascii="宋体" w:eastAsia="宋体" w:hAnsi="宋体" w:cs="微软雅黑"/>
      <w:color w:val="000000"/>
      <w:kern w:val="2"/>
      <w:sz w:val="28"/>
      <w:szCs w:val="28"/>
    </w:rPr>
  </w:style>
  <w:style w:type="character" w:customStyle="1" w:styleId="a4">
    <w:name w:val="批注框文本 字符"/>
    <w:basedOn w:val="a0"/>
    <w:link w:val="a3"/>
    <w:autoRedefine/>
    <w:uiPriority w:val="99"/>
    <w:semiHidden/>
    <w:qFormat/>
    <w:rPr>
      <w:rFonts w:ascii="微软雅黑" w:eastAsia="微软雅黑" w:hAnsi="微软雅黑" w:cs="微软雅黑"/>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12</Pages>
  <Words>1037</Words>
  <Characters>5914</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KM_C226-20231223163006</dc:title>
  <dc:creator>fu yi</dc:creator>
  <cp:lastModifiedBy>admin</cp:lastModifiedBy>
  <cp:revision>63</cp:revision>
  <dcterms:created xsi:type="dcterms:W3CDTF">2024-03-14T12:01:00Z</dcterms:created>
  <dcterms:modified xsi:type="dcterms:W3CDTF">2024-06-04T02:35:00Z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1431E418320A4ABDB2E9F6E96103369F_13</vt:lpwstr>
  </property>
</Properties>
</file>