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5"/>
      </w:pPr>
      <w:r>
        <w:rPr>
          <w:rFonts w:hint="eastAsia"/>
        </w:rPr>
        <w:t>《青岛市加快推进新型工业化若干政策措施</w:t>
      </w:r>
      <w:r>
        <w:rPr>
          <w:rFonts w:hint="eastAsia" w:ascii="方正小标宋_GBK" w:hAnsi="宋体"/>
          <w:bCs/>
          <w:kern w:val="44"/>
          <w:szCs w:val="44"/>
        </w:rPr>
        <w:t>（征求意见稿）</w:t>
      </w:r>
      <w:r>
        <w:rPr>
          <w:rFonts w:hint="eastAsia"/>
        </w:rPr>
        <w:t>》解读</w:t>
      </w:r>
    </w:p>
    <w:p/>
    <w:p>
      <w:pPr>
        <w:pStyle w:val="2"/>
        <w:ind w:firstLine="640" w:firstLineChars="200"/>
        <w:rPr>
          <w:rFonts w:ascii="黑体" w:hAnsi="黑体" w:eastAsia="黑体" w:cs="黑体"/>
          <w:sz w:val="32"/>
          <w:szCs w:val="32"/>
        </w:rPr>
      </w:pPr>
      <w:r>
        <w:rPr>
          <w:rFonts w:hint="eastAsia" w:ascii="黑体" w:hAnsi="黑体" w:eastAsia="黑体" w:cs="黑体"/>
          <w:sz w:val="32"/>
          <w:szCs w:val="32"/>
        </w:rPr>
        <w:t>一、起草背景</w:t>
      </w:r>
    </w:p>
    <w:p>
      <w:pPr>
        <w:pStyle w:val="2"/>
        <w:ind w:firstLine="640" w:firstLineChars="200"/>
        <w:rPr>
          <w:rFonts w:ascii="仿宋_GB2312"/>
          <w:sz w:val="32"/>
          <w:szCs w:val="32"/>
        </w:rPr>
      </w:pPr>
      <w:r>
        <w:rPr>
          <w:rFonts w:hint="eastAsia" w:ascii="仿宋_GB2312" w:hAnsi="仿宋_GB2312" w:cs="仿宋_GB2312"/>
          <w:sz w:val="32"/>
          <w:szCs w:val="32"/>
        </w:rPr>
        <w:t>2021年，我市发布了《青岛市人民政府关于印发青岛市加快先进制造业高质量发展若干政策措施的通知》（青政发〔2021〕18号）。自该政策实施以来，共拨付市级先进制造业发展专项资金40余亿元，惠及企业（项目）4000余家，</w:t>
      </w:r>
      <w:r>
        <w:rPr>
          <w:rFonts w:hint="eastAsia" w:ascii="仿宋_GB2312"/>
          <w:sz w:val="32"/>
          <w:szCs w:val="32"/>
        </w:rPr>
        <w:t>有效缓解了企业压力，激发了市场主体活力。目前，政策</w:t>
      </w:r>
      <w:r>
        <w:rPr>
          <w:rFonts w:hint="eastAsia" w:ascii="仿宋_GB2312" w:hAnsi="仿宋_GB2312" w:cs="仿宋_GB2312"/>
          <w:sz w:val="32"/>
          <w:szCs w:val="32"/>
        </w:rPr>
        <w:t>已于2023年12月31日到期，结合贯彻落实</w:t>
      </w:r>
      <w:r>
        <w:rPr>
          <w:rFonts w:hint="eastAsia" w:ascii="仿宋_GB2312" w:hAnsi="仿宋" w:cs="仿宋"/>
          <w:sz w:val="32"/>
          <w:szCs w:val="32"/>
        </w:rPr>
        <w:t>全国、山东省和青岛市新型工业化推进大会精神，</w:t>
      </w:r>
      <w:r>
        <w:rPr>
          <w:rFonts w:hint="eastAsia" w:ascii="仿宋_GB2312" w:hAnsi="仿宋_GB2312" w:cs="仿宋_GB2312"/>
          <w:sz w:val="32"/>
          <w:szCs w:val="32"/>
        </w:rPr>
        <w:t>拟于2024年制定出台《青岛市加快推进新型工业化若干政策措施》，</w:t>
      </w:r>
      <w:r>
        <w:rPr>
          <w:rFonts w:hint="eastAsia" w:ascii="仿宋_GB2312"/>
          <w:sz w:val="32"/>
          <w:szCs w:val="32"/>
        </w:rPr>
        <w:t>切实</w:t>
      </w:r>
      <w:r>
        <w:rPr>
          <w:rFonts w:hint="eastAsia" w:ascii="仿宋_GB2312" w:hAnsi="仿宋" w:cs="仿宋"/>
          <w:sz w:val="32"/>
          <w:szCs w:val="32"/>
        </w:rPr>
        <w:t>推动我市新型工业化高质量发展</w:t>
      </w:r>
      <w:r>
        <w:rPr>
          <w:rFonts w:hint="eastAsia" w:ascii="仿宋_GB2312"/>
          <w:sz w:val="32"/>
          <w:szCs w:val="32"/>
        </w:rPr>
        <w:t>。</w:t>
      </w:r>
    </w:p>
    <w:p>
      <w:pPr>
        <w:pStyle w:val="2"/>
        <w:ind w:firstLine="640" w:firstLineChars="200"/>
        <w:rPr>
          <w:rFonts w:ascii="仿宋_GB2312"/>
          <w:sz w:val="32"/>
          <w:szCs w:val="32"/>
        </w:rPr>
      </w:pPr>
      <w:r>
        <w:rPr>
          <w:rFonts w:hint="eastAsia" w:ascii="黑体" w:hAnsi="黑体" w:eastAsia="黑体" w:cs="黑体"/>
          <w:sz w:val="32"/>
          <w:szCs w:val="32"/>
        </w:rPr>
        <w:t>二、政策依据</w:t>
      </w:r>
    </w:p>
    <w:p>
      <w:pPr>
        <w:widowControl/>
        <w:jc w:val="left"/>
        <w:rPr>
          <w:rFonts w:ascii="仿宋_GB2312" w:hAnsi="宋体" w:cs="仿宋_GB2312"/>
          <w:color w:val="000000"/>
          <w:kern w:val="0"/>
          <w:sz w:val="31"/>
          <w:szCs w:val="31"/>
          <w:lang w:bidi="ar"/>
        </w:rPr>
      </w:pPr>
      <w:r>
        <w:rPr>
          <w:rFonts w:hint="eastAsia" w:ascii="仿宋_GB2312"/>
          <w:szCs w:val="32"/>
        </w:rPr>
        <w:t>依据《山东省人民政府关于印发2024年“促进经济巩固向好、加快绿色低碳高质量发展”政策清单（第一批）的通知》（鲁政发〔2023〕13号）、《青岛市人民政府政府关于印发青岛市2024年“促进经济巩固向好、加快绿色低碳高质量发展”政策清单（第一批）的通知》（青政发〔2024〕2号）、《中共青岛市委财经委员会关于印发〈关于加快数字经济高质量发展的实施方案〉的通知》（</w:t>
      </w:r>
      <w:r>
        <w:rPr>
          <w:rFonts w:ascii="仿宋_GB2312" w:hAnsi="宋体" w:cs="仿宋_GB2312"/>
          <w:color w:val="000000"/>
          <w:kern w:val="0"/>
          <w:sz w:val="31"/>
          <w:szCs w:val="31"/>
          <w:lang w:bidi="ar"/>
        </w:rPr>
        <w:t>青财经委发〔2023〕3 号</w:t>
      </w:r>
      <w:r>
        <w:rPr>
          <w:rFonts w:hint="eastAsia" w:ascii="仿宋_GB2312" w:hAnsi="宋体" w:cs="仿宋_GB2312"/>
          <w:color w:val="000000"/>
          <w:kern w:val="0"/>
          <w:sz w:val="31"/>
          <w:szCs w:val="31"/>
          <w:lang w:bidi="ar"/>
        </w:rPr>
        <w:t>）等文件。同时，学习借鉴上海、深圳、济南等省内外城市相关经验做法。</w:t>
      </w:r>
    </w:p>
    <w:p>
      <w:pPr>
        <w:pStyle w:val="2"/>
        <w:ind w:firstLine="640" w:firstLineChars="200"/>
        <w:rPr>
          <w:rFonts w:ascii="仿宋_GB2312" w:cs="仿宋_GB2312"/>
          <w:color w:val="000000"/>
          <w:sz w:val="31"/>
          <w:szCs w:val="31"/>
          <w:lang w:bidi="ar"/>
        </w:rPr>
      </w:pPr>
      <w:r>
        <w:rPr>
          <w:rFonts w:hint="eastAsia" w:ascii="黑体" w:hAnsi="黑体" w:eastAsia="黑体" w:cs="黑体"/>
          <w:color w:val="000000"/>
          <w:sz w:val="32"/>
          <w:szCs w:val="32"/>
          <w:lang w:bidi="ar"/>
        </w:rPr>
        <w:t>三、出台目的</w:t>
      </w:r>
    </w:p>
    <w:p>
      <w:pPr>
        <w:pStyle w:val="2"/>
        <w:ind w:firstLine="640" w:firstLineChars="200"/>
        <w:rPr>
          <w:rFonts w:ascii="仿宋_GB2312" w:cs="仿宋_GB2312"/>
          <w:color w:val="000000"/>
          <w:sz w:val="32"/>
          <w:szCs w:val="32"/>
          <w:lang w:bidi="ar"/>
        </w:rPr>
      </w:pPr>
      <w:r>
        <w:rPr>
          <w:rFonts w:hint="eastAsia"/>
          <w:sz w:val="32"/>
          <w:szCs w:val="32"/>
        </w:rPr>
        <w:t>深入贯彻习近平总书记对山东、</w:t>
      </w:r>
      <w:r>
        <w:rPr>
          <w:sz w:val="32"/>
          <w:szCs w:val="32"/>
        </w:rPr>
        <w:t>对青岛工作的重要指示要求，全面落实全国、</w:t>
      </w:r>
      <w:r>
        <w:rPr>
          <w:rFonts w:hint="eastAsia"/>
          <w:sz w:val="32"/>
          <w:szCs w:val="32"/>
        </w:rPr>
        <w:t>山东省和青岛市</w:t>
      </w:r>
      <w:r>
        <w:rPr>
          <w:sz w:val="32"/>
          <w:szCs w:val="32"/>
        </w:rPr>
        <w:t>新型工业化推进大会精神，立足打造“工赋青岛·智造强市”，以推进工业经济头号工程为牵引，以高端化、智能化、绿色化、集群化为主攻方向，</w:t>
      </w:r>
      <w:r>
        <w:rPr>
          <w:rFonts w:hint="eastAsia" w:ascii="仿宋_GB2312" w:hAnsi="仿宋_GB2312"/>
          <w:sz w:val="32"/>
          <w:szCs w:val="32"/>
        </w:rPr>
        <w:t>坚持政策聚焦产业、服务企业，</w:t>
      </w:r>
      <w:r>
        <w:rPr>
          <w:rFonts w:hint="eastAsia" w:ascii="仿宋_GB2312" w:hAnsi="黑体" w:cs="黑体"/>
          <w:sz w:val="32"/>
          <w:szCs w:val="32"/>
        </w:rPr>
        <w:t>通过政策资金支持，推动制造业创新能力显著增强，智能制造加速推进，绿色制造全面构建，开放合作持续深化，助推形成具有较强国际竞争力的现代产业体系。</w:t>
      </w:r>
    </w:p>
    <w:p>
      <w:pPr>
        <w:pStyle w:val="2"/>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主要内容</w:t>
      </w:r>
    </w:p>
    <w:p>
      <w:pPr>
        <w:pStyle w:val="2"/>
        <w:ind w:firstLine="640" w:firstLineChars="200"/>
        <w:rPr>
          <w:rFonts w:ascii="仿宋_GB2312" w:hAnsi="仿宋_GB2312" w:cs="仿宋_GB2312"/>
          <w:sz w:val="32"/>
          <w:szCs w:val="32"/>
        </w:rPr>
      </w:pPr>
      <w:r>
        <w:rPr>
          <w:rFonts w:hint="eastAsia" w:ascii="仿宋_GB2312" w:hAnsi="仿宋_GB2312" w:cs="仿宋_GB2312"/>
          <w:sz w:val="32"/>
          <w:szCs w:val="32"/>
        </w:rPr>
        <w:t>包括六大部分26条：</w:t>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（一）支持企业做大做强做优。</w:t>
      </w:r>
      <w:r>
        <w:rPr>
          <w:rFonts w:hint="eastAsia" w:ascii="仿宋_GB2312" w:hAnsi="仿宋_GB2312" w:cs="仿宋_GB2312"/>
          <w:sz w:val="32"/>
          <w:szCs w:val="32"/>
        </w:rPr>
        <w:t>共4条政策条款，重点围绕推动企业提档升级</w:t>
      </w:r>
      <w:r>
        <w:rPr>
          <w:rFonts w:hint="eastAsia" w:ascii="仿宋_GB2312" w:hAnsi="仿宋_GB2312" w:cs="仿宋_GB2312"/>
          <w:sz w:val="32"/>
          <w:szCs w:val="32"/>
          <w:lang w:eastAsia="zh-CN"/>
        </w:rPr>
        <w:t>上榜上台阶</w:t>
      </w:r>
      <w:r>
        <w:rPr>
          <w:rFonts w:hint="eastAsia" w:ascii="仿宋_GB2312" w:hAnsi="仿宋_GB2312" w:cs="仿宋_GB2312"/>
          <w:sz w:val="32"/>
          <w:szCs w:val="32"/>
        </w:rPr>
        <w:t>、制造业单项冠军培育、推进智能</w:t>
      </w:r>
      <w:r>
        <w:rPr>
          <w:rFonts w:hint="eastAsia" w:ascii="仿宋_GB2312" w:hAnsi="仿宋_GB2312" w:cs="仿宋_GB2312"/>
          <w:sz w:val="32"/>
          <w:szCs w:val="32"/>
          <w:lang w:eastAsia="zh-CN"/>
        </w:rPr>
        <w:t>工厂建设</w:t>
      </w:r>
      <w:r>
        <w:rPr>
          <w:rFonts w:hint="eastAsia" w:ascii="仿宋_GB2312" w:hAnsi="仿宋_GB2312" w:cs="仿宋_GB2312"/>
          <w:sz w:val="32"/>
          <w:szCs w:val="32"/>
        </w:rPr>
        <w:t>、先进产业链群</w:t>
      </w:r>
      <w:r>
        <w:rPr>
          <w:rFonts w:hint="eastAsia" w:ascii="仿宋_GB2312" w:hAnsi="仿宋_GB2312" w:cs="仿宋_GB2312"/>
          <w:sz w:val="32"/>
          <w:szCs w:val="32"/>
          <w:lang w:eastAsia="zh-CN"/>
        </w:rPr>
        <w:t>培优</w:t>
      </w:r>
      <w:r>
        <w:rPr>
          <w:rFonts w:hint="eastAsia" w:ascii="仿宋_GB2312" w:hAnsi="仿宋_GB2312" w:cs="仿宋_GB2312"/>
          <w:sz w:val="32"/>
          <w:szCs w:val="32"/>
        </w:rPr>
        <w:t>等方面，给予企业（项目、机构）政策资金支持</w:t>
      </w:r>
      <w:r>
        <w:rPr>
          <w:rFonts w:hint="eastAsia" w:ascii="仿宋_GB2312" w:hAnsi="仿宋_GB2312" w:cs="仿宋_GB2312"/>
          <w:sz w:val="32"/>
          <w:szCs w:val="32"/>
          <w:lang w:eastAsia="zh-CN"/>
        </w:rPr>
        <w:t>，激励标志性项目，强化争先创优示范</w:t>
      </w:r>
      <w:r>
        <w:rPr>
          <w:rFonts w:hint="eastAsia" w:ascii="仿宋_GB2312" w:hAnsi="仿宋_GB2312" w:cs="仿宋_GB2312"/>
          <w:sz w:val="32"/>
          <w:szCs w:val="32"/>
        </w:rPr>
        <w:t>。</w:t>
      </w:r>
      <w:r>
        <w:rPr>
          <w:rFonts w:hint="eastAsia" w:ascii="仿宋_GB2312" w:hAnsi="仿宋_GB2312" w:cs="仿宋_GB2312"/>
          <w:sz w:val="32"/>
          <w:szCs w:val="32"/>
        </w:rPr>
        <w:tab/>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（二）支持传统优势产业提档升级。</w:t>
      </w:r>
      <w:r>
        <w:rPr>
          <w:rFonts w:hint="eastAsia" w:ascii="仿宋_GB2312" w:hAnsi="仿宋_GB2312" w:cs="仿宋_GB2312"/>
          <w:sz w:val="32"/>
          <w:szCs w:val="32"/>
        </w:rPr>
        <w:t>共4条政策条款，重点围绕</w:t>
      </w:r>
      <w:r>
        <w:rPr>
          <w:rFonts w:hint="eastAsia" w:ascii="仿宋_GB2312" w:hAnsi="仿宋_GB2312" w:cs="仿宋_GB2312"/>
          <w:bCs/>
          <w:sz w:val="32"/>
          <w:szCs w:val="32"/>
        </w:rPr>
        <w:t>鼓励企业加大设备技术改造</w:t>
      </w:r>
      <w:r>
        <w:rPr>
          <w:rFonts w:hint="eastAsia" w:ascii="仿宋_GB2312" w:hAnsi="仿宋_GB2312" w:cs="仿宋_GB2312"/>
          <w:bCs/>
          <w:sz w:val="32"/>
          <w:szCs w:val="32"/>
          <w:lang w:eastAsia="zh-CN"/>
        </w:rPr>
        <w:t>力度</w:t>
      </w:r>
      <w:r>
        <w:rPr>
          <w:rFonts w:hint="eastAsia" w:ascii="仿宋_GB2312" w:hAnsi="仿宋_GB2312" w:cs="仿宋_GB2312"/>
          <w:bCs/>
          <w:sz w:val="32"/>
          <w:szCs w:val="32"/>
        </w:rPr>
        <w:t>、引导企业绿色低碳转型</w:t>
      </w:r>
      <w:r>
        <w:rPr>
          <w:rFonts w:hint="eastAsia" w:ascii="仿宋_GB2312" w:hAnsi="仿宋_GB2312" w:cs="仿宋_GB2312"/>
          <w:bCs/>
          <w:sz w:val="32"/>
          <w:szCs w:val="32"/>
          <w:lang w:eastAsia="zh-CN"/>
        </w:rPr>
        <w:t>发展</w:t>
      </w:r>
      <w:r>
        <w:rPr>
          <w:rFonts w:hint="eastAsia" w:ascii="仿宋_GB2312" w:hAnsi="仿宋_GB2312" w:cs="仿宋_GB2312"/>
          <w:bCs/>
          <w:sz w:val="32"/>
          <w:szCs w:val="32"/>
        </w:rPr>
        <w:t>、创优纺织服装品牌、</w:t>
      </w:r>
      <w:r>
        <w:rPr>
          <w:rFonts w:hint="eastAsia" w:ascii="仿宋_GB2312" w:hAnsi="仿宋_GB2312" w:cs="仿宋_GB2312"/>
          <w:bCs/>
          <w:sz w:val="32"/>
          <w:szCs w:val="32"/>
          <w:lang w:eastAsia="zh-CN"/>
        </w:rPr>
        <w:t>引育优秀</w:t>
      </w:r>
      <w:r>
        <w:rPr>
          <w:rFonts w:hint="eastAsia" w:ascii="仿宋_GB2312" w:hAnsi="仿宋_GB2312" w:cs="仿宋_GB2312"/>
          <w:bCs/>
          <w:sz w:val="32"/>
          <w:szCs w:val="32"/>
        </w:rPr>
        <w:t>服装设计师等方面，</w:t>
      </w:r>
      <w:r>
        <w:rPr>
          <w:rFonts w:hint="eastAsia" w:ascii="仿宋_GB2312" w:hAnsi="仿宋_GB2312" w:cs="仿宋_GB2312"/>
          <w:sz w:val="32"/>
          <w:szCs w:val="32"/>
        </w:rPr>
        <w:t>给予企业（项目、机构）政策资金支持</w:t>
      </w:r>
      <w:r>
        <w:rPr>
          <w:rFonts w:hint="eastAsia" w:ascii="仿宋_GB2312" w:hAnsi="仿宋_GB2312" w:cs="仿宋_GB2312"/>
          <w:sz w:val="32"/>
          <w:szCs w:val="32"/>
          <w:lang w:eastAsia="zh-CN"/>
        </w:rPr>
        <w:t>，加速优势产业向产业链、价值链高端迈进</w:t>
      </w:r>
      <w:r>
        <w:rPr>
          <w:rFonts w:hint="eastAsia" w:ascii="仿宋_GB2312" w:hAnsi="仿宋_GB2312" w:cs="仿宋_GB2312"/>
          <w:sz w:val="32"/>
          <w:szCs w:val="32"/>
        </w:rPr>
        <w:t>。</w:t>
      </w:r>
      <w:r>
        <w:rPr>
          <w:rFonts w:hint="eastAsia" w:ascii="仿宋_GB2312" w:hAnsi="仿宋_GB2312" w:cs="仿宋_GB2312"/>
          <w:sz w:val="32"/>
          <w:szCs w:val="32"/>
        </w:rPr>
        <w:tab/>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（三）支持新兴未来产业集聚突破。</w:t>
      </w:r>
      <w:r>
        <w:rPr>
          <w:rFonts w:hint="eastAsia" w:ascii="仿宋_GB2312" w:hAnsi="仿宋_GB2312" w:cs="仿宋_GB2312"/>
          <w:sz w:val="32"/>
          <w:szCs w:val="32"/>
        </w:rPr>
        <w:t>共4条政策条款，重点围绕支持软件产品研发应用、提升软件产业能级、推进重点开源项目落地、提供普惠算力服务等方面</w:t>
      </w:r>
      <w:r>
        <w:rPr>
          <w:rFonts w:hint="eastAsia" w:ascii="仿宋_GB2312" w:hAnsi="仿宋_GB2312" w:cs="仿宋_GB2312"/>
          <w:szCs w:val="32"/>
        </w:rPr>
        <w:t>，</w:t>
      </w:r>
      <w:r>
        <w:rPr>
          <w:rFonts w:hint="eastAsia" w:ascii="仿宋_GB2312" w:hAnsi="仿宋_GB2312" w:cs="仿宋_GB2312"/>
          <w:sz w:val="32"/>
          <w:szCs w:val="32"/>
        </w:rPr>
        <w:t>给予企业（项目、机构）政策资金支持。</w:t>
      </w:r>
      <w:r>
        <w:rPr>
          <w:rFonts w:hint="eastAsia" w:ascii="仿宋_GB2312" w:hAnsi="仿宋_GB2312" w:cs="仿宋_GB2312"/>
          <w:sz w:val="32"/>
          <w:szCs w:val="32"/>
        </w:rPr>
        <w:tab/>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（四）支持科技创新培育发展新质生产力。</w:t>
      </w:r>
      <w:r>
        <w:rPr>
          <w:rFonts w:hint="eastAsia" w:ascii="仿宋_GB2312" w:hAnsi="仿宋_GB2312" w:cs="仿宋_GB2312"/>
          <w:sz w:val="32"/>
          <w:szCs w:val="32"/>
        </w:rPr>
        <w:t>共4条政策条款，重点围绕支持产业创新载体建设、完善工业设计发展基础、培育发展服务型制造新业态新模式、加快首台套产品推广应用等方面，给予企业（项目、机构）政策资金支持</w:t>
      </w:r>
      <w:r>
        <w:rPr>
          <w:rFonts w:hint="eastAsia" w:ascii="仿宋_GB2312" w:hAnsi="仿宋_GB2312" w:cs="仿宋_GB2312"/>
          <w:sz w:val="32"/>
          <w:szCs w:val="32"/>
          <w:lang w:eastAsia="zh-CN"/>
        </w:rPr>
        <w:t>，推动科技创新与产业创新深度融合</w:t>
      </w:r>
      <w:r>
        <w:rPr>
          <w:rFonts w:hint="eastAsia" w:ascii="仿宋_GB2312" w:hAnsi="仿宋_GB2312" w:cs="仿宋_GB2312"/>
          <w:sz w:val="32"/>
          <w:szCs w:val="32"/>
        </w:rPr>
        <w:t>。</w:t>
      </w:r>
      <w:r>
        <w:rPr>
          <w:rFonts w:hint="eastAsia" w:ascii="仿宋_GB2312" w:hAnsi="仿宋_GB2312" w:cs="仿宋_GB2312"/>
          <w:sz w:val="32"/>
          <w:szCs w:val="32"/>
        </w:rPr>
        <w:tab/>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（五）支持数字化转型推动数实融合发展。</w:t>
      </w:r>
      <w:r>
        <w:rPr>
          <w:rFonts w:hint="eastAsia" w:ascii="仿宋_GB2312" w:hAnsi="仿宋_GB2312" w:cs="仿宋_GB2312"/>
          <w:sz w:val="32"/>
          <w:szCs w:val="32"/>
        </w:rPr>
        <w:t>共5条政策条款，重点围绕打造国家级数字化转型标杆及工业互联网平台、开展数据管理能力成熟度评估、培育省级数字经济园区及“产业大脑”等方面，给予企业（项目、机构）政策资金支持</w:t>
      </w:r>
      <w:r>
        <w:rPr>
          <w:rFonts w:hint="eastAsia" w:ascii="仿宋_GB2312" w:hAnsi="仿宋_GB2312" w:cs="仿宋_GB2312"/>
          <w:sz w:val="32"/>
          <w:szCs w:val="32"/>
          <w:lang w:eastAsia="zh-CN"/>
        </w:rPr>
        <w:t>，数实融合加速赋能，塑造经济发展新动能、新优势。</w:t>
      </w:r>
      <w:r>
        <w:rPr>
          <w:rFonts w:hint="eastAsia" w:ascii="仿宋_GB2312" w:hAnsi="仿宋_GB2312" w:cs="仿宋_GB2312"/>
          <w:sz w:val="32"/>
          <w:szCs w:val="32"/>
        </w:rPr>
        <w:t>。</w:t>
      </w:r>
      <w:r>
        <w:rPr>
          <w:rFonts w:hint="eastAsia" w:ascii="仿宋_GB2312" w:hAnsi="仿宋_GB2312" w:cs="仿宋_GB2312"/>
          <w:sz w:val="32"/>
          <w:szCs w:val="32"/>
        </w:rPr>
        <w:tab/>
      </w:r>
    </w:p>
    <w:p>
      <w:pPr>
        <w:pStyle w:val="2"/>
        <w:ind w:firstLine="640" w:firstLineChars="200"/>
        <w:rPr>
          <w:rFonts w:ascii="仿宋_GB2312" w:hAnsi="仿宋_GB2312" w:cs="仿宋_GB2312"/>
          <w:sz w:val="32"/>
          <w:szCs w:val="32"/>
        </w:rPr>
      </w:pPr>
      <w:r>
        <w:rPr>
          <w:rFonts w:hint="eastAsia" w:ascii="楷体_GB2312" w:hAnsi="楷体_GB2312" w:eastAsia="楷体_GB2312" w:cs="楷体_GB2312"/>
          <w:sz w:val="32"/>
          <w:szCs w:val="32"/>
        </w:rPr>
        <w:t>（六）要素服务保障培育优良产业生态。</w:t>
      </w:r>
      <w:r>
        <w:rPr>
          <w:rFonts w:hint="eastAsia" w:ascii="仿宋_GB2312" w:hAnsi="仿宋_GB2312" w:cs="仿宋_GB2312"/>
          <w:sz w:val="32"/>
          <w:szCs w:val="32"/>
        </w:rPr>
        <w:t>共5条政策条款，重点围绕引育高端产业人才、支持企业开拓市场、开展“工赋青岛·智造强市”品牌宣传、推广奖补资金质押贷款特色融资模式、强化“亩产效益”评价导向等方面，给予企业（项目、机构）政策资金支持</w:t>
      </w:r>
      <w:r>
        <w:rPr>
          <w:rFonts w:hint="eastAsia" w:ascii="仿宋_GB2312" w:hAnsi="仿宋_GB2312" w:cs="仿宋_GB2312"/>
          <w:sz w:val="32"/>
          <w:szCs w:val="32"/>
          <w:lang w:eastAsia="zh-CN"/>
        </w:rPr>
        <w:t>，促进各类政策资源要素加速向培育和发展新质生产力集聚</w:t>
      </w:r>
      <w:bookmarkStart w:id="0" w:name="_GoBack"/>
      <w:bookmarkEnd w:id="0"/>
      <w:r>
        <w:rPr>
          <w:rFonts w:hint="eastAsia" w:ascii="仿宋_GB2312" w:hAnsi="仿宋_GB2312" w:cs="仿宋_GB2312"/>
          <w:sz w:val="32"/>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DA838"/>
    <w:multiLevelType w:val="singleLevel"/>
    <w:tmpl w:val="A01DA8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MzM5YWQyYTcyZjllNWRlMTkxOWQzMmI0OWY3YzEifQ=="/>
  </w:docVars>
  <w:rsids>
    <w:rsidRoot w:val="31B90153"/>
    <w:rsid w:val="00290485"/>
    <w:rsid w:val="005A04F3"/>
    <w:rsid w:val="00813E44"/>
    <w:rsid w:val="008367A5"/>
    <w:rsid w:val="00B93FC0"/>
    <w:rsid w:val="00DD7C8A"/>
    <w:rsid w:val="00E1278D"/>
    <w:rsid w:val="00F774BB"/>
    <w:rsid w:val="04262512"/>
    <w:rsid w:val="04D6708A"/>
    <w:rsid w:val="06042FB6"/>
    <w:rsid w:val="0A0855DF"/>
    <w:rsid w:val="0C354997"/>
    <w:rsid w:val="12A32E47"/>
    <w:rsid w:val="12C2788E"/>
    <w:rsid w:val="16204FC8"/>
    <w:rsid w:val="16CA6AAF"/>
    <w:rsid w:val="1AA200D1"/>
    <w:rsid w:val="1BAE77BF"/>
    <w:rsid w:val="22364F87"/>
    <w:rsid w:val="26CE70F1"/>
    <w:rsid w:val="26D41D72"/>
    <w:rsid w:val="29AB01EA"/>
    <w:rsid w:val="2AE47070"/>
    <w:rsid w:val="2AE810C1"/>
    <w:rsid w:val="2BE04177"/>
    <w:rsid w:val="2C1E72AD"/>
    <w:rsid w:val="2C731E1A"/>
    <w:rsid w:val="31B90153"/>
    <w:rsid w:val="327371ED"/>
    <w:rsid w:val="372E590C"/>
    <w:rsid w:val="37440F62"/>
    <w:rsid w:val="403F039C"/>
    <w:rsid w:val="43912C5C"/>
    <w:rsid w:val="45723C79"/>
    <w:rsid w:val="4594568D"/>
    <w:rsid w:val="475963AD"/>
    <w:rsid w:val="4B5A6EEF"/>
    <w:rsid w:val="4BC70B9F"/>
    <w:rsid w:val="4CE23492"/>
    <w:rsid w:val="4E316D5F"/>
    <w:rsid w:val="53DB2D36"/>
    <w:rsid w:val="589570CB"/>
    <w:rsid w:val="5BEC7E8A"/>
    <w:rsid w:val="66771D61"/>
    <w:rsid w:val="670710B7"/>
    <w:rsid w:val="6899717C"/>
    <w:rsid w:val="692F5DC6"/>
    <w:rsid w:val="6AEB0A7C"/>
    <w:rsid w:val="6B5612C2"/>
    <w:rsid w:val="6CAA0B60"/>
    <w:rsid w:val="6F8D08FF"/>
    <w:rsid w:val="719B56EF"/>
    <w:rsid w:val="720C6738"/>
    <w:rsid w:val="75983547"/>
    <w:rsid w:val="75CB06B8"/>
    <w:rsid w:val="78975561"/>
    <w:rsid w:val="795F3019"/>
    <w:rsid w:val="7AF11A80"/>
    <w:rsid w:val="7C2D0546"/>
    <w:rsid w:val="7CA3339F"/>
    <w:rsid w:val="7F39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kern w:val="44"/>
    </w:rPr>
  </w:style>
  <w:style w:type="paragraph" w:styleId="4">
    <w:name w:val="heading 2"/>
    <w:basedOn w:val="1"/>
    <w:next w:val="1"/>
    <w:semiHidden/>
    <w:unhideWhenUsed/>
    <w:qFormat/>
    <w:uiPriority w:val="0"/>
    <w:pPr>
      <w:keepNext/>
      <w:keepLines/>
      <w:outlineLvl w:val="1"/>
    </w:pPr>
    <w:rPr>
      <w:rFonts w:ascii="Arial" w:hAnsi="Arial" w:eastAsia="楷体_GB2312"/>
    </w:rPr>
  </w:style>
  <w:style w:type="paragraph" w:styleId="5">
    <w:name w:val="heading 4"/>
    <w:basedOn w:val="1"/>
    <w:next w:val="1"/>
    <w:unhideWhenUsed/>
    <w:qFormat/>
    <w:uiPriority w:val="0"/>
    <w:pPr>
      <w:keepNext/>
      <w:keepLines/>
      <w:ind w:firstLine="0" w:firstLineChars="0"/>
      <w:jc w:val="center"/>
      <w:outlineLvl w:val="3"/>
    </w:pPr>
    <w:rPr>
      <w:rFonts w:ascii="Arial" w:hAnsi="Arial" w:eastAsia="方正小标宋_GBK"/>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1I"/>
    <w:basedOn w:val="1"/>
    <w:qFormat/>
    <w:uiPriority w:val="0"/>
    <w:pPr>
      <w:ind w:firstLine="420" w:firstLineChars="100"/>
      <w:jc w:val="left"/>
    </w:pPr>
    <w:rPr>
      <w:rFonts w:ascii="宋体" w:hAnsi="宋体"/>
      <w:kern w:val="0"/>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1257</Words>
  <Characters>1293</Characters>
  <Lines>9</Lines>
  <Paragraphs>2</Paragraphs>
  <TotalTime>5</TotalTime>
  <ScaleCrop>false</ScaleCrop>
  <LinksUpToDate>false</LinksUpToDate>
  <CharactersWithSpaces>1299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2024-03-26T04:15:00Z</dcterms:created>
  <dc:creator>吕毅</dc:creator>
  <cp:lastModifiedBy>hp</cp:lastModifiedBy>
  <dcterms:modified xsi:type="dcterms:W3CDTF">2025-01-02T05:32:18Z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2E77DA43EEAF4887982C9FBAD6512A28_13</vt:lpwstr>
  </property>
</Properties>
</file>