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0D" w:rsidRDefault="00634D0D" w:rsidP="00634D0D">
      <w:pPr>
        <w:adjustRightInd w:val="0"/>
        <w:snapToGrid w:val="0"/>
        <w:spacing w:line="56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突出融合创新 推动科技成果高效转化</w:t>
      </w:r>
      <w:bookmarkEnd w:id="0"/>
    </w:p>
    <w:p w:rsidR="00634D0D" w:rsidRDefault="00634D0D" w:rsidP="00634D0D">
      <w:pPr>
        <w:adjustRightInd w:val="0"/>
        <w:snapToGrid w:val="0"/>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bCs/>
          <w:kern w:val="36"/>
          <w:sz w:val="32"/>
          <w:szCs w:val="32"/>
        </w:rPr>
        <w:t>——</w:t>
      </w:r>
      <w:r>
        <w:rPr>
          <w:rFonts w:ascii="楷体_GB2312" w:eastAsia="楷体_GB2312" w:hAnsi="楷体_GB2312" w:cs="楷体_GB2312" w:hint="eastAsia"/>
          <w:sz w:val="32"/>
          <w:szCs w:val="32"/>
        </w:rPr>
        <w:t>北航青岛研究院成果转化模式的经验做法与启示</w:t>
      </w:r>
    </w:p>
    <w:p w:rsidR="00634D0D" w:rsidRDefault="00634D0D" w:rsidP="00634D0D">
      <w:pPr>
        <w:pStyle w:val="BodyText1I"/>
        <w:spacing w:line="560" w:lineRule="exact"/>
        <w:ind w:firstLineChars="95" w:firstLine="304"/>
        <w:jc w:val="both"/>
        <w:rPr>
          <w:rFonts w:ascii="仿宋_GB2312" w:hAnsi="Segoe UI" w:cs="Segoe UI" w:hint="eastAsia"/>
          <w:sz w:val="32"/>
          <w:szCs w:val="32"/>
          <w:shd w:val="clear" w:color="auto" w:fill="FFFFFF"/>
        </w:rPr>
      </w:pP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仿宋_GB2312" w:hAnsi="Segoe UI" w:cs="Segoe UI" w:hint="eastAsia"/>
          <w:sz w:val="36"/>
          <w:szCs w:val="36"/>
          <w:shd w:val="clear" w:color="auto" w:fill="FFFFFF"/>
        </w:rPr>
        <w:t>北京航空航天大学青岛研究院</w:t>
      </w:r>
      <w:r>
        <w:rPr>
          <w:rFonts w:ascii="仿宋_GB2312" w:hAnsi="仿宋_GB2312" w:cs="仿宋_GB2312" w:hint="eastAsia"/>
          <w:bCs/>
          <w:sz w:val="36"/>
          <w:szCs w:val="36"/>
        </w:rPr>
        <w:t>（以下简称“研究院”）</w:t>
      </w:r>
      <w:r>
        <w:rPr>
          <w:rFonts w:ascii="仿宋_GB2312" w:hAnsi="Segoe UI" w:cs="Segoe UI" w:hint="eastAsia"/>
          <w:sz w:val="36"/>
          <w:szCs w:val="36"/>
          <w:shd w:val="clear" w:color="auto" w:fill="FFFFFF"/>
        </w:rPr>
        <w:t>经过多年探索实践，构建了产</w:t>
      </w:r>
      <w:proofErr w:type="gramStart"/>
      <w:r>
        <w:rPr>
          <w:rFonts w:ascii="仿宋_GB2312" w:hAnsi="Segoe UI" w:cs="Segoe UI" w:hint="eastAsia"/>
          <w:sz w:val="36"/>
          <w:szCs w:val="36"/>
          <w:shd w:val="clear" w:color="auto" w:fill="FFFFFF"/>
        </w:rPr>
        <w:t>研</w:t>
      </w:r>
      <w:proofErr w:type="gramEnd"/>
      <w:r>
        <w:rPr>
          <w:rFonts w:ascii="仿宋_GB2312" w:hAnsi="Segoe UI" w:cs="Segoe UI" w:hint="eastAsia"/>
          <w:sz w:val="36"/>
          <w:szCs w:val="36"/>
          <w:shd w:val="clear" w:color="auto" w:fill="FFFFFF"/>
        </w:rPr>
        <w:t>融合、校院融合、产才融合和院地融合的“四维融合”科技成果转化体系，实现了创新资源的优化配置，探索出一条新型研发机构科技成果高效转化的特色路径。已引进企业27家，孵化企业4家，其中一家</w:t>
      </w:r>
      <w:r>
        <w:rPr>
          <w:rFonts w:ascii="仿宋_GB2312" w:hAnsi="仿宋_GB2312" w:cs="仿宋_GB2312" w:hint="eastAsia"/>
          <w:sz w:val="36"/>
          <w:szCs w:val="36"/>
        </w:rPr>
        <w:t>入选国家专精特新“小巨人”企业，完成5轮融资，融资总额1.39亿元，公司估值7.5亿元。主要做法是：</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一是创新产</w:t>
      </w:r>
      <w:proofErr w:type="gramStart"/>
      <w:r>
        <w:rPr>
          <w:rFonts w:ascii="黑体" w:eastAsia="黑体" w:hAnsi="黑体" w:cs="黑体" w:hint="eastAsia"/>
          <w:sz w:val="36"/>
          <w:szCs w:val="36"/>
          <w:shd w:val="clear" w:color="auto" w:fill="FFFFFF"/>
        </w:rPr>
        <w:t>研</w:t>
      </w:r>
      <w:proofErr w:type="gramEnd"/>
      <w:r>
        <w:rPr>
          <w:rFonts w:ascii="黑体" w:eastAsia="黑体" w:hAnsi="黑体" w:cs="黑体" w:hint="eastAsia"/>
          <w:sz w:val="36"/>
          <w:szCs w:val="36"/>
          <w:shd w:val="clear" w:color="auto" w:fill="FFFFFF"/>
        </w:rPr>
        <w:t>协同创新范式，实施“关键技术攻关+产业升级”双向赋能战略。</w:t>
      </w:r>
      <w:r>
        <w:rPr>
          <w:rFonts w:ascii="仿宋_GB2312" w:hAnsi="Segoe UI" w:cs="Segoe UI" w:hint="eastAsia"/>
          <w:sz w:val="36"/>
          <w:szCs w:val="36"/>
          <w:shd w:val="clear" w:color="auto" w:fill="FFFFFF"/>
        </w:rPr>
        <w:t>立足集成电路产业需求，聚焦产业</w:t>
      </w:r>
      <w:proofErr w:type="gramStart"/>
      <w:r>
        <w:rPr>
          <w:rFonts w:ascii="仿宋_GB2312" w:hAnsi="Segoe UI" w:cs="Segoe UI" w:hint="eastAsia"/>
          <w:sz w:val="36"/>
          <w:szCs w:val="36"/>
          <w:shd w:val="clear" w:color="auto" w:fill="FFFFFF"/>
        </w:rPr>
        <w:t>链关键</w:t>
      </w:r>
      <w:proofErr w:type="gramEnd"/>
      <w:r>
        <w:rPr>
          <w:rFonts w:ascii="仿宋_GB2312" w:hAnsi="Segoe UI" w:cs="Segoe UI" w:hint="eastAsia"/>
          <w:sz w:val="36"/>
          <w:szCs w:val="36"/>
          <w:shd w:val="clear" w:color="auto" w:fill="FFFFFF"/>
        </w:rPr>
        <w:t>环节技术攻关需求，发挥“高校学科优势+地方产业资源”协同发展优势，通过</w:t>
      </w:r>
      <w:r>
        <w:rPr>
          <w:rFonts w:ascii="仿宋_GB2312" w:hAnsi="仿宋_GB2312" w:cs="仿宋_GB2312" w:hint="eastAsia"/>
          <w:sz w:val="36"/>
          <w:szCs w:val="36"/>
        </w:rPr>
        <w:t>构建“自主培育+战略引进”双轨并行的企业孵化矩阵</w:t>
      </w:r>
      <w:r>
        <w:rPr>
          <w:rFonts w:ascii="仿宋_GB2312" w:hAnsi="Segoe UI" w:cs="Segoe UI" w:hint="eastAsia"/>
          <w:sz w:val="36"/>
          <w:szCs w:val="36"/>
          <w:shd w:val="clear" w:color="auto" w:fill="FFFFFF"/>
        </w:rPr>
        <w:t>，培育北航学科性公司两家，北航对学科性公司在高端人才、科研项目、融资发展等方面提供更多资源，助力学科公司不断服务地方发展。其中致真精密仪器（青岛）有限公司，与北航集成电路学院（国家级）、自旋芯片与技术全国重点实验室合作，以专利转让和协议约定联合开发的方式进行相关成果转化。公司打破了国外公司对多种设备的垄断，已应用于华为、</w:t>
      </w:r>
      <w:proofErr w:type="gramStart"/>
      <w:r>
        <w:rPr>
          <w:rFonts w:ascii="仿宋_GB2312" w:hAnsi="Segoe UI" w:cs="Segoe UI" w:hint="eastAsia"/>
          <w:sz w:val="36"/>
          <w:szCs w:val="36"/>
          <w:shd w:val="clear" w:color="auto" w:fill="FFFFFF"/>
        </w:rPr>
        <w:t>中芯国际</w:t>
      </w:r>
      <w:proofErr w:type="gramEnd"/>
      <w:r>
        <w:rPr>
          <w:rFonts w:ascii="仿宋_GB2312" w:hAnsi="Segoe UI" w:cs="Segoe UI" w:hint="eastAsia"/>
          <w:sz w:val="36"/>
          <w:szCs w:val="36"/>
          <w:shd w:val="clear" w:color="auto" w:fill="FFFFFF"/>
        </w:rPr>
        <w:t>、</w:t>
      </w:r>
      <w:proofErr w:type="gramStart"/>
      <w:r>
        <w:rPr>
          <w:rFonts w:ascii="仿宋_GB2312" w:hAnsi="Segoe UI" w:cs="Segoe UI" w:hint="eastAsia"/>
          <w:sz w:val="36"/>
          <w:szCs w:val="36"/>
          <w:shd w:val="clear" w:color="auto" w:fill="FFFFFF"/>
        </w:rPr>
        <w:lastRenderedPageBreak/>
        <w:t>中国电科等</w:t>
      </w:r>
      <w:proofErr w:type="gramEnd"/>
      <w:r>
        <w:rPr>
          <w:rFonts w:ascii="仿宋_GB2312" w:hAnsi="Segoe UI" w:cs="Segoe UI" w:hint="eastAsia"/>
          <w:sz w:val="36"/>
          <w:szCs w:val="36"/>
          <w:shd w:val="clear" w:color="auto" w:fill="FFFFFF"/>
        </w:rPr>
        <w:t>头部产业用户的芯片研发与生产线，以及清华、北大、中科院等顶级科研单位的芯片研发实验室，累计销售额超过1亿元。</w:t>
      </w:r>
    </w:p>
    <w:p w:rsidR="00634D0D" w:rsidRDefault="00634D0D" w:rsidP="00634D0D">
      <w:pPr>
        <w:pStyle w:val="BodyText1I"/>
        <w:spacing w:line="600" w:lineRule="exact"/>
        <w:ind w:firstLineChars="200" w:firstLine="720"/>
        <w:jc w:val="both"/>
        <w:rPr>
          <w:rFonts w:ascii="仿宋_GB2312" w:hAnsi="方正小标宋_GBK" w:cs="方正小标宋_GBK" w:hint="eastAsia"/>
          <w:b/>
          <w:bCs/>
          <w:sz w:val="36"/>
          <w:szCs w:val="36"/>
        </w:rPr>
      </w:pPr>
      <w:r>
        <w:rPr>
          <w:rFonts w:ascii="黑体" w:eastAsia="黑体" w:hAnsi="黑体" w:cs="黑体" w:hint="eastAsia"/>
          <w:sz w:val="36"/>
          <w:szCs w:val="36"/>
          <w:shd w:val="clear" w:color="auto" w:fill="FFFFFF"/>
        </w:rPr>
        <w:t>二是构建校院协同创新共同体，建立全要素资源整合机制。</w:t>
      </w:r>
      <w:r>
        <w:rPr>
          <w:rFonts w:ascii="仿宋_GB2312" w:hAnsi="Segoe UI" w:cs="Segoe UI" w:hint="eastAsia"/>
          <w:sz w:val="36"/>
          <w:szCs w:val="36"/>
        </w:rPr>
        <w:t>研究院建立了优势学科导入、平台资源共享、人才交流联动的校院融合机制，</w:t>
      </w:r>
      <w:r>
        <w:rPr>
          <w:rFonts w:ascii="仿宋_GB2312" w:hAnsi="仿宋_GB2312" w:cs="仿宋_GB2312" w:hint="eastAsia"/>
          <w:sz w:val="36"/>
          <w:szCs w:val="36"/>
        </w:rPr>
        <w:t>实现校本</w:t>
      </w:r>
      <w:proofErr w:type="gramStart"/>
      <w:r>
        <w:rPr>
          <w:rFonts w:ascii="仿宋_GB2312" w:hAnsi="仿宋_GB2312" w:cs="仿宋_GB2312" w:hint="eastAsia"/>
          <w:sz w:val="36"/>
          <w:szCs w:val="36"/>
        </w:rPr>
        <w:t>部创新</w:t>
      </w:r>
      <w:proofErr w:type="gramEnd"/>
      <w:r>
        <w:rPr>
          <w:rFonts w:ascii="仿宋_GB2312" w:hAnsi="仿宋_GB2312" w:cs="仿宋_GB2312" w:hint="eastAsia"/>
          <w:sz w:val="36"/>
          <w:szCs w:val="36"/>
        </w:rPr>
        <w:t>要素的系统性嵌入</w:t>
      </w:r>
      <w:r>
        <w:rPr>
          <w:rFonts w:ascii="仿宋_GB2312" w:hAnsi="Segoe UI" w:cs="Segoe UI" w:hint="eastAsia"/>
          <w:sz w:val="36"/>
          <w:szCs w:val="36"/>
        </w:rPr>
        <w:t>。在优势学科导入上，系统对接北航A+类学科资源，重点引入计算机科学与技术、仪器科学与技术、软件工程等优势学科，赋能本地人才培养。在平台资源共享上，与本部共建国家虚拟现实创新中心（青岛）、虚拟现实全国重点实验室、自旋芯片两大全国重点实验室等3个国家级平台，实现大型科研设备资源共享，其中国家虚拟现实创新中心（青岛）建设的</w:t>
      </w:r>
      <w:r>
        <w:rPr>
          <w:rFonts w:ascii="仿宋_GB2312" w:hAnsi="仿宋_GB2312" w:cs="仿宋_GB2312" w:hint="eastAsia"/>
          <w:sz w:val="36"/>
          <w:szCs w:val="36"/>
        </w:rPr>
        <w:t>中心检测平台和中</w:t>
      </w:r>
      <w:proofErr w:type="gramStart"/>
      <w:r>
        <w:rPr>
          <w:rFonts w:ascii="仿宋_GB2312" w:hAnsi="仿宋_GB2312" w:cs="仿宋_GB2312" w:hint="eastAsia"/>
          <w:sz w:val="36"/>
          <w:szCs w:val="36"/>
        </w:rPr>
        <w:t>试验证</w:t>
      </w:r>
      <w:proofErr w:type="gramEnd"/>
      <w:r>
        <w:rPr>
          <w:rFonts w:ascii="仿宋_GB2312" w:hAnsi="仿宋_GB2312" w:cs="仿宋_GB2312" w:hint="eastAsia"/>
          <w:sz w:val="36"/>
          <w:szCs w:val="36"/>
        </w:rPr>
        <w:t>平台，可提供全行业“一站式”专业检测服务，满足全球顶尖虚拟现实整机和关键零组件企业试制需求，是全球最大虚拟现实中</w:t>
      </w:r>
      <w:proofErr w:type="gramStart"/>
      <w:r>
        <w:rPr>
          <w:rFonts w:ascii="仿宋_GB2312" w:hAnsi="仿宋_GB2312" w:cs="仿宋_GB2312" w:hint="eastAsia"/>
          <w:sz w:val="36"/>
          <w:szCs w:val="36"/>
        </w:rPr>
        <w:t>试验证</w:t>
      </w:r>
      <w:proofErr w:type="gramEnd"/>
      <w:r>
        <w:rPr>
          <w:rFonts w:ascii="仿宋_GB2312" w:hAnsi="仿宋_GB2312" w:cs="仿宋_GB2312" w:hint="eastAsia"/>
          <w:sz w:val="36"/>
          <w:szCs w:val="36"/>
        </w:rPr>
        <w:t>平台</w:t>
      </w:r>
      <w:r>
        <w:rPr>
          <w:rFonts w:ascii="仿宋_GB2312" w:hAnsi="Segoe UI" w:cs="Segoe UI" w:hint="eastAsia"/>
          <w:sz w:val="36"/>
          <w:szCs w:val="36"/>
        </w:rPr>
        <w:t>。在人才联动维度，实施“双聘教授”制度，吸引本部教授在青岛建立科研团队，</w:t>
      </w:r>
      <w:proofErr w:type="gramStart"/>
      <w:r>
        <w:rPr>
          <w:rFonts w:ascii="仿宋_GB2312" w:hAnsi="Segoe UI" w:cs="Segoe UI" w:hint="eastAsia"/>
          <w:sz w:val="36"/>
          <w:szCs w:val="36"/>
        </w:rPr>
        <w:t>累计引育省部级</w:t>
      </w:r>
      <w:proofErr w:type="gramEnd"/>
      <w:r>
        <w:rPr>
          <w:rFonts w:ascii="仿宋_GB2312" w:hAnsi="Segoe UI" w:cs="Segoe UI" w:hint="eastAsia"/>
          <w:sz w:val="36"/>
          <w:szCs w:val="36"/>
        </w:rPr>
        <w:t>以上高层次人才</w:t>
      </w:r>
      <w:r>
        <w:rPr>
          <w:rFonts w:ascii="仿宋_GB2312" w:hAnsi="Segoe UI" w:cs="Segoe UI" w:hint="eastAsia"/>
          <w:spacing w:val="-6"/>
          <w:sz w:val="36"/>
          <w:szCs w:val="36"/>
        </w:rPr>
        <w:t>21名，800余名本部学生来青实习，330余名本部毕业生到青就业。</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三是打造产才共育创新引擎，构建“人才链-创新链-产业链”贯通式培养体系。</w:t>
      </w:r>
      <w:r>
        <w:rPr>
          <w:rFonts w:ascii="仿宋_GB2312" w:hAnsi="Segoe UI" w:cs="Segoe UI" w:hint="eastAsia"/>
          <w:sz w:val="36"/>
          <w:szCs w:val="36"/>
          <w:shd w:val="clear" w:color="auto" w:fill="FFFFFF"/>
        </w:rPr>
        <w:t>研究院鼓励青年人才挂职企业“科技副总”，推动“产学研才”密切结合，</w:t>
      </w:r>
      <w:r>
        <w:rPr>
          <w:rFonts w:ascii="仿宋_GB2312" w:hAnsi="Segoe UI" w:cs="Segoe UI" w:hint="eastAsia"/>
          <w:sz w:val="36"/>
          <w:szCs w:val="36"/>
          <w:shd w:val="clear" w:color="auto" w:fill="FFFFFF"/>
        </w:rPr>
        <w:lastRenderedPageBreak/>
        <w:t>产出更多产业化成果。并通过实训形式，与山东大学、青岛大学、青岛科技大学等在青高校联合培养微电子专业人才，累计毕业356人、留</w:t>
      </w:r>
      <w:proofErr w:type="gramStart"/>
      <w:r>
        <w:rPr>
          <w:rFonts w:ascii="仿宋_GB2312" w:hAnsi="Segoe UI" w:cs="Segoe UI" w:hint="eastAsia"/>
          <w:sz w:val="36"/>
          <w:szCs w:val="36"/>
          <w:shd w:val="clear" w:color="auto" w:fill="FFFFFF"/>
        </w:rPr>
        <w:t>青就业</w:t>
      </w:r>
      <w:proofErr w:type="gramEnd"/>
      <w:r>
        <w:rPr>
          <w:rFonts w:ascii="仿宋_GB2312" w:hAnsi="Segoe UI" w:cs="Segoe UI" w:hint="eastAsia"/>
          <w:sz w:val="36"/>
          <w:szCs w:val="36"/>
          <w:shd w:val="clear" w:color="auto" w:fill="FFFFFF"/>
        </w:rPr>
        <w:t>73人。面向歌尔定向培养研究生100名、46名</w:t>
      </w:r>
      <w:proofErr w:type="gramStart"/>
      <w:r>
        <w:rPr>
          <w:rFonts w:ascii="仿宋_GB2312" w:hAnsi="Segoe UI" w:cs="Segoe UI" w:hint="eastAsia"/>
          <w:sz w:val="36"/>
          <w:szCs w:val="36"/>
          <w:shd w:val="clear" w:color="auto" w:fill="FFFFFF"/>
        </w:rPr>
        <w:t>入职歌尔</w:t>
      </w:r>
      <w:proofErr w:type="gramEnd"/>
      <w:r>
        <w:rPr>
          <w:rFonts w:ascii="仿宋_GB2312" w:hAnsi="Segoe UI" w:cs="Segoe UI" w:hint="eastAsia"/>
          <w:sz w:val="36"/>
          <w:szCs w:val="36"/>
          <w:shd w:val="clear" w:color="auto" w:fill="FFFFFF"/>
        </w:rPr>
        <w:t>。研究院温良</w:t>
      </w:r>
      <w:proofErr w:type="gramStart"/>
      <w:r>
        <w:rPr>
          <w:rFonts w:ascii="仿宋_GB2312" w:hAnsi="Segoe UI" w:cs="Segoe UI" w:hint="eastAsia"/>
          <w:sz w:val="36"/>
          <w:szCs w:val="36"/>
          <w:shd w:val="clear" w:color="auto" w:fill="FFFFFF"/>
        </w:rPr>
        <w:t>恭</w:t>
      </w:r>
      <w:proofErr w:type="gramEnd"/>
      <w:r>
        <w:rPr>
          <w:rFonts w:ascii="仿宋_GB2312" w:hAnsi="Segoe UI" w:cs="Segoe UI" w:hint="eastAsia"/>
          <w:sz w:val="36"/>
          <w:szCs w:val="36"/>
          <w:shd w:val="clear" w:color="auto" w:fill="FFFFFF"/>
        </w:rPr>
        <w:t>老师担任国家虚拟现实创新中心（青岛）芯片传感研究院院长期间，承担</w:t>
      </w:r>
      <w:proofErr w:type="gramStart"/>
      <w:r>
        <w:rPr>
          <w:rFonts w:ascii="仿宋_GB2312" w:hAnsi="Segoe UI" w:cs="Segoe UI" w:hint="eastAsia"/>
          <w:sz w:val="36"/>
          <w:szCs w:val="36"/>
          <w:shd w:val="clear" w:color="auto" w:fill="FFFFFF"/>
        </w:rPr>
        <w:t>多项院企联合</w:t>
      </w:r>
      <w:proofErr w:type="gramEnd"/>
      <w:r>
        <w:rPr>
          <w:rFonts w:ascii="仿宋_GB2312" w:hAnsi="Segoe UI" w:cs="Segoe UI" w:hint="eastAsia"/>
          <w:sz w:val="36"/>
          <w:szCs w:val="36"/>
          <w:shd w:val="clear" w:color="auto" w:fill="FFFFFF"/>
        </w:rPr>
        <w:t>项目，合作项目金额过亿元，并参与企业多项产品标准的制定，最终成功依托国家虚拟现实创新中心（青岛）入选省泰山产业创新领军人才。研究院张学莹老师，通过创立致真精密仪器（青岛）有限公司，获得第七届中国国际“互联网+”大学生创新创业大赛全国金奖、全国颠覆性技术创新大赛优胜项目等多项荣誉奖项，孵化公司经验做法在2024年入选“青岛好成果”转化案例TOP10榜单，张老师个人也成功入选国家级科技创业领军人才，目前公司市值已达7.5亿元。</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四是构建院地共生发展格局，打造“战略布局-平台建设-产业生态”全周期创新服务体系。</w:t>
      </w:r>
      <w:r>
        <w:rPr>
          <w:rFonts w:ascii="仿宋_GB2312" w:hAnsi="仿宋_GB2312" w:cs="仿宋_GB2312" w:hint="eastAsia"/>
          <w:sz w:val="36"/>
          <w:szCs w:val="36"/>
        </w:rPr>
        <w:t>围绕全市重点产业规划，搭建起覆盖技术开发、中</w:t>
      </w:r>
      <w:proofErr w:type="gramStart"/>
      <w:r>
        <w:rPr>
          <w:rFonts w:ascii="仿宋_GB2312" w:hAnsi="仿宋_GB2312" w:cs="仿宋_GB2312" w:hint="eastAsia"/>
          <w:sz w:val="36"/>
          <w:szCs w:val="36"/>
        </w:rPr>
        <w:t>试验证</w:t>
      </w:r>
      <w:proofErr w:type="gramEnd"/>
      <w:r>
        <w:rPr>
          <w:rFonts w:ascii="仿宋_GB2312" w:hAnsi="仿宋_GB2312" w:cs="仿宋_GB2312" w:hint="eastAsia"/>
          <w:sz w:val="36"/>
          <w:szCs w:val="36"/>
        </w:rPr>
        <w:t>到产业化的完整创新链条。</w:t>
      </w:r>
      <w:r>
        <w:rPr>
          <w:rFonts w:ascii="仿宋_GB2312" w:hAnsi="Segoe UI" w:cs="Segoe UI" w:hint="eastAsia"/>
          <w:sz w:val="36"/>
          <w:szCs w:val="36"/>
          <w:shd w:val="clear" w:color="auto" w:fill="FFFFFF"/>
        </w:rPr>
        <w:t>围绕全市集成电路和高端制造方面的布局，搭建省内首条八英寸自旋芯片中试线，在可穿戴传感器、工业传感与互联、先进微电子设备等高精尖领域深入开展研究与产业化试点。现已建成2300平米自旋芯片加工及测试实验室，包括1500平</w:t>
      </w:r>
      <w:r>
        <w:rPr>
          <w:rFonts w:ascii="仿宋_GB2312" w:hAnsi="Segoe UI" w:cs="Segoe UI" w:hint="eastAsia"/>
          <w:sz w:val="36"/>
          <w:szCs w:val="36"/>
          <w:shd w:val="clear" w:color="auto" w:fill="FFFFFF"/>
        </w:rPr>
        <w:lastRenderedPageBreak/>
        <w:t>米超净间实验室和800平米常规测试实验室。建成高质量薄膜沉积、</w:t>
      </w:r>
      <w:proofErr w:type="gramStart"/>
      <w:r>
        <w:rPr>
          <w:rFonts w:ascii="仿宋_GB2312" w:hAnsi="Segoe UI" w:cs="Segoe UI" w:hint="eastAsia"/>
          <w:sz w:val="36"/>
          <w:szCs w:val="36"/>
          <w:shd w:val="clear" w:color="auto" w:fill="FFFFFF"/>
        </w:rPr>
        <w:t>微纳加工</w:t>
      </w:r>
      <w:proofErr w:type="gramEnd"/>
      <w:r>
        <w:rPr>
          <w:rFonts w:ascii="仿宋_GB2312" w:hAnsi="Segoe UI" w:cs="Segoe UI" w:hint="eastAsia"/>
          <w:sz w:val="36"/>
          <w:szCs w:val="36"/>
          <w:shd w:val="clear" w:color="auto" w:fill="FFFFFF"/>
        </w:rPr>
        <w:t>以及高精度表征的八英寸自旋芯片中试线，形成8英寸的自旋芯片后道工艺全流程加工和测试闭环。实现自旋</w:t>
      </w:r>
      <w:proofErr w:type="gramStart"/>
      <w:r>
        <w:rPr>
          <w:rFonts w:ascii="仿宋_GB2312" w:hAnsi="Segoe UI" w:cs="Segoe UI" w:hint="eastAsia"/>
          <w:sz w:val="36"/>
          <w:szCs w:val="36"/>
          <w:shd w:val="clear" w:color="auto" w:fill="FFFFFF"/>
        </w:rPr>
        <w:t>芯片产线上</w:t>
      </w:r>
      <w:proofErr w:type="gramEnd"/>
      <w:r>
        <w:rPr>
          <w:rFonts w:ascii="仿宋_GB2312" w:hAnsi="Segoe UI" w:cs="Segoe UI" w:hint="eastAsia"/>
          <w:sz w:val="36"/>
          <w:szCs w:val="36"/>
          <w:shd w:val="clear" w:color="auto" w:fill="FFFFFF"/>
        </w:rPr>
        <w:t>系列关键设备的自主生产制造，形成全套的具有自主知识产权的自旋芯片制造过程检测和产品检测方案，摆脱进口依赖问题，拥有科研设备50余台，价值7800余万元，为我市微电子产业项目的孵化和对外协作服务提供坚实支撑。</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仿宋_GB2312" w:hAnsi="Segoe UI" w:cs="Segoe UI" w:hint="eastAsia"/>
          <w:sz w:val="36"/>
          <w:szCs w:val="36"/>
          <w:shd w:val="clear" w:color="auto" w:fill="FFFFFF"/>
        </w:rPr>
        <w:t>北航研究院的实践探索不仅形成了一套行之有效的科技成果转化模式，更积累了宝贵的改革发展经验。从具体做法到模式提炼，从个案突破到系统创新，体现了新型研发机构高质量发展的内在规律。这些经验做法背后的创新逻辑和发展理念，对于我市</w:t>
      </w:r>
      <w:proofErr w:type="gramStart"/>
      <w:r>
        <w:rPr>
          <w:rFonts w:ascii="仿宋_GB2312" w:hAnsi="Segoe UI" w:cs="Segoe UI" w:hint="eastAsia"/>
          <w:sz w:val="36"/>
          <w:szCs w:val="36"/>
          <w:shd w:val="clear" w:color="auto" w:fill="FFFFFF"/>
        </w:rPr>
        <w:t>破解新型</w:t>
      </w:r>
      <w:proofErr w:type="gramEnd"/>
      <w:r>
        <w:rPr>
          <w:rFonts w:ascii="仿宋_GB2312" w:hAnsi="Segoe UI" w:cs="Segoe UI" w:hint="eastAsia"/>
          <w:sz w:val="36"/>
          <w:szCs w:val="36"/>
          <w:shd w:val="clear" w:color="auto" w:fill="FFFFFF"/>
        </w:rPr>
        <w:t>研发机构科技创新与产业发展的融合难题具有一定的启示意义。</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（一）产业化导向是新型研发机构生存之本</w:t>
      </w:r>
      <w:r>
        <w:rPr>
          <w:rFonts w:ascii="仿宋_GB2312" w:hAnsi="Segoe UI" w:cs="Segoe UI" w:hint="eastAsia"/>
          <w:sz w:val="36"/>
          <w:szCs w:val="36"/>
          <w:shd w:val="clear" w:color="auto" w:fill="FFFFFF"/>
        </w:rPr>
        <w:t>。研究院从成立之初就确立了“市场牵引、需求导向”的发展理念。不同于一般科研机构的“技术推动”模式，研究院坚持“产业需求拉动技术创新”，并</w:t>
      </w:r>
      <w:proofErr w:type="gramStart"/>
      <w:r>
        <w:rPr>
          <w:rFonts w:ascii="仿宋_GB2312" w:hAnsi="Segoe UI" w:cs="Segoe UI" w:hint="eastAsia"/>
          <w:sz w:val="36"/>
          <w:szCs w:val="36"/>
          <w:shd w:val="clear" w:color="auto" w:fill="FFFFFF"/>
        </w:rPr>
        <w:t>探索拨投结合</w:t>
      </w:r>
      <w:proofErr w:type="gramEnd"/>
      <w:r>
        <w:rPr>
          <w:rFonts w:ascii="仿宋_GB2312" w:hAnsi="Segoe UI" w:cs="Segoe UI" w:hint="eastAsia"/>
          <w:sz w:val="36"/>
          <w:szCs w:val="36"/>
          <w:shd w:val="clear" w:color="auto" w:fill="FFFFFF"/>
        </w:rPr>
        <w:t>、更加灵活的市场化运行模式，持续完善“自主研发、合作研发、引进落地”三类成果产出机制，健全“许可转让、作价入股、自主创业”三类成果落地</w:t>
      </w:r>
      <w:r>
        <w:rPr>
          <w:rFonts w:ascii="仿宋_GB2312" w:hAnsi="Segoe UI" w:cs="Segoe UI" w:hint="eastAsia"/>
          <w:sz w:val="36"/>
          <w:szCs w:val="36"/>
          <w:shd w:val="clear" w:color="auto" w:fill="FFFFFF"/>
        </w:rPr>
        <w:lastRenderedPageBreak/>
        <w:t>机制，建立投早、投小、投长期、</w:t>
      </w:r>
      <w:proofErr w:type="gramStart"/>
      <w:r>
        <w:rPr>
          <w:rFonts w:ascii="仿宋_GB2312" w:hAnsi="Segoe UI" w:cs="Segoe UI" w:hint="eastAsia"/>
          <w:sz w:val="36"/>
          <w:szCs w:val="36"/>
          <w:shd w:val="clear" w:color="auto" w:fill="FFFFFF"/>
        </w:rPr>
        <w:t>投硬科技的科创金融</w:t>
      </w:r>
      <w:proofErr w:type="gramEnd"/>
      <w:r>
        <w:rPr>
          <w:rFonts w:ascii="仿宋_GB2312" w:hAnsi="Segoe UI" w:cs="Segoe UI" w:hint="eastAsia"/>
          <w:sz w:val="36"/>
          <w:szCs w:val="36"/>
          <w:shd w:val="clear" w:color="auto" w:fill="FFFFFF"/>
        </w:rPr>
        <w:t>机制，推动更多高质量科技成果在青落地转化。研究院的实践表明，新型研发机构应坚持市场化导向，将产业需求作为技术创新的源头活水，通过机制创新打通从实验室到生产线的转化通道，才能真正实现创新价值的最大化。</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（二）生态共建是新型研发机构发展之基</w:t>
      </w:r>
      <w:r>
        <w:rPr>
          <w:rFonts w:ascii="仿宋_GB2312" w:hAnsi="Segoe UI" w:cs="Segoe UI" w:hint="eastAsia"/>
          <w:sz w:val="36"/>
          <w:szCs w:val="36"/>
          <w:shd w:val="clear" w:color="auto" w:fill="FFFFFF"/>
        </w:rPr>
        <w:t>。研究院的实践彰显了创新生态系统的重要性，在校地协同方面，深化与歌尔、芯恩、海信、海尔、海克斯康</w:t>
      </w:r>
      <w:proofErr w:type="gramStart"/>
      <w:r>
        <w:rPr>
          <w:rFonts w:ascii="仿宋_GB2312" w:hAnsi="Segoe UI" w:cs="Segoe UI" w:hint="eastAsia"/>
          <w:sz w:val="36"/>
          <w:szCs w:val="36"/>
          <w:shd w:val="clear" w:color="auto" w:fill="FFFFFF"/>
        </w:rPr>
        <w:t>等链主</w:t>
      </w:r>
      <w:proofErr w:type="gramEnd"/>
      <w:r>
        <w:rPr>
          <w:rFonts w:ascii="仿宋_GB2312" w:hAnsi="Segoe UI" w:cs="Segoe UI" w:hint="eastAsia"/>
          <w:sz w:val="36"/>
          <w:szCs w:val="36"/>
          <w:shd w:val="clear" w:color="auto" w:fill="FFFFFF"/>
        </w:rPr>
        <w:t>企业、龙头企业合作，</w:t>
      </w:r>
      <w:proofErr w:type="gramStart"/>
      <w:r>
        <w:rPr>
          <w:rFonts w:ascii="仿宋_GB2312" w:hAnsi="Segoe UI" w:cs="Segoe UI" w:hint="eastAsia"/>
          <w:sz w:val="36"/>
          <w:szCs w:val="36"/>
          <w:shd w:val="clear" w:color="auto" w:fill="FFFFFF"/>
        </w:rPr>
        <w:t>搭建院企联合</w:t>
      </w:r>
      <w:proofErr w:type="gramEnd"/>
      <w:r>
        <w:rPr>
          <w:rFonts w:ascii="仿宋_GB2312" w:hAnsi="Segoe UI" w:cs="Segoe UI" w:hint="eastAsia"/>
          <w:sz w:val="36"/>
          <w:szCs w:val="36"/>
          <w:shd w:val="clear" w:color="auto" w:fill="FFFFFF"/>
        </w:rPr>
        <w:t>实验室，探索互利共赢的</w:t>
      </w:r>
      <w:proofErr w:type="gramStart"/>
      <w:r>
        <w:rPr>
          <w:rFonts w:ascii="仿宋_GB2312" w:hAnsi="Segoe UI" w:cs="Segoe UI" w:hint="eastAsia"/>
          <w:sz w:val="36"/>
          <w:szCs w:val="36"/>
          <w:shd w:val="clear" w:color="auto" w:fill="FFFFFF"/>
        </w:rPr>
        <w:t>院企长期</w:t>
      </w:r>
      <w:proofErr w:type="gramEnd"/>
      <w:r>
        <w:rPr>
          <w:rFonts w:ascii="仿宋_GB2312" w:hAnsi="Segoe UI" w:cs="Segoe UI" w:hint="eastAsia"/>
          <w:sz w:val="36"/>
          <w:szCs w:val="36"/>
          <w:shd w:val="clear" w:color="auto" w:fill="FFFFFF"/>
        </w:rPr>
        <w:t>合作机制。这一模式为新型研发机构提供了重要借鉴：一是建立产业需求导向的合作机制，通过定期举办“企业出题、院所答题”的产学研对接会，精准匹配技术创新与产业需求；二是构建资源共享的开放平台，推动大型科研仪器设备、技术数据等创新要素的跨机构共享；三是完善利益分配的制度设计，通过知识产权共享、收益分成等机制创新，实现多方共赢。这些经验启示新型研发机构应打破“单打独斗”的传统思维，主动融入区域创新生态，通过构建协同创新的“朋友圈”，实现创新价值的最大化。</w:t>
      </w:r>
    </w:p>
    <w:p w:rsidR="00634D0D" w:rsidRDefault="00634D0D" w:rsidP="00634D0D">
      <w:pPr>
        <w:pStyle w:val="BodyText1I"/>
        <w:spacing w:line="600" w:lineRule="exact"/>
        <w:ind w:firstLineChars="200" w:firstLine="720"/>
        <w:jc w:val="both"/>
        <w:rPr>
          <w:rFonts w:ascii="仿宋_GB2312" w:hAnsi="Segoe UI" w:cs="Segoe UI" w:hint="eastAsia"/>
          <w:sz w:val="36"/>
          <w:szCs w:val="36"/>
          <w:shd w:val="clear" w:color="auto" w:fill="FFFFFF"/>
        </w:rPr>
      </w:pPr>
      <w:r>
        <w:rPr>
          <w:rFonts w:ascii="黑体" w:eastAsia="黑体" w:hAnsi="黑体" w:cs="黑体" w:hint="eastAsia"/>
          <w:sz w:val="36"/>
          <w:szCs w:val="36"/>
          <w:shd w:val="clear" w:color="auto" w:fill="FFFFFF"/>
        </w:rPr>
        <w:t>（三）突出人才引领是新型研发机构动力之要</w:t>
      </w:r>
      <w:r>
        <w:rPr>
          <w:rFonts w:ascii="仿宋_GB2312" w:hAnsi="Segoe UI" w:cs="Segoe UI" w:hint="eastAsia"/>
          <w:sz w:val="36"/>
          <w:szCs w:val="36"/>
          <w:shd w:val="clear" w:color="auto" w:fill="FFFFFF"/>
        </w:rPr>
        <w:t>。研究院探索的“人才+项目”转化模式，打破了传统科</w:t>
      </w:r>
      <w:r>
        <w:rPr>
          <w:rFonts w:ascii="仿宋_GB2312" w:hAnsi="Segoe UI" w:cs="Segoe UI" w:hint="eastAsia"/>
          <w:sz w:val="36"/>
          <w:szCs w:val="36"/>
          <w:shd w:val="clear" w:color="auto" w:fill="FFFFFF"/>
        </w:rPr>
        <w:lastRenderedPageBreak/>
        <w:t>研人员“重论文轻转化”的桎梏。通过设立“科技副总”等制度创新，让科研人员深度参与企业技术创新和产品研发，实现了人才价值的多维释放。典型案例中，温良</w:t>
      </w:r>
      <w:proofErr w:type="gramStart"/>
      <w:r>
        <w:rPr>
          <w:rFonts w:ascii="仿宋_GB2312" w:hAnsi="Segoe UI" w:cs="Segoe UI" w:hint="eastAsia"/>
          <w:sz w:val="36"/>
          <w:szCs w:val="36"/>
          <w:shd w:val="clear" w:color="auto" w:fill="FFFFFF"/>
        </w:rPr>
        <w:t>恭</w:t>
      </w:r>
      <w:proofErr w:type="gramEnd"/>
      <w:r>
        <w:rPr>
          <w:rFonts w:ascii="仿宋_GB2312" w:hAnsi="Segoe UI" w:cs="Segoe UI" w:hint="eastAsia"/>
          <w:sz w:val="36"/>
          <w:szCs w:val="36"/>
          <w:shd w:val="clear" w:color="auto" w:fill="FFFFFF"/>
        </w:rPr>
        <w:t>老师既保持学者身份，又担任企业研究院院长，这种“双栖”模式既保障了科研的前沿性，又确保了技术的实用性。更重要的是，研究院构建了完善的人才激励机制，将科技成果转化与人才评价、职称晋升等挂钩，形成了“创新-转化-收益-再创新”的良性循环。研究院的实践表明，新型研发机构应打破传统人才评价的条条框框，建立以产业贡献为导向的新型人才发展体系。</w:t>
      </w:r>
    </w:p>
    <w:p w:rsidR="00634D0D" w:rsidRDefault="00634D0D" w:rsidP="00634D0D">
      <w:pPr>
        <w:spacing w:line="600" w:lineRule="exact"/>
        <w:ind w:firstLineChars="200" w:firstLine="720"/>
        <w:rPr>
          <w:rFonts w:ascii="仿宋" w:eastAsia="仿宋" w:hAnsi="仿宋" w:cs="等线" w:hint="eastAsia"/>
          <w:sz w:val="36"/>
          <w:szCs w:val="36"/>
        </w:rPr>
      </w:pPr>
      <w:r>
        <w:rPr>
          <w:rFonts w:ascii="黑体" w:eastAsia="黑体" w:hAnsi="黑体" w:cs="黑体" w:hint="eastAsia"/>
          <w:sz w:val="36"/>
          <w:szCs w:val="36"/>
          <w:shd w:val="clear" w:color="auto" w:fill="FFFFFF"/>
        </w:rPr>
        <w:t>（四）用好本部资源是新型研发机构创新之源</w:t>
      </w:r>
      <w:r>
        <w:rPr>
          <w:rFonts w:ascii="仿宋_GB2312" w:hAnsi="Segoe UI" w:cs="Segoe UI" w:hint="eastAsia"/>
          <w:sz w:val="36"/>
          <w:szCs w:val="36"/>
          <w:shd w:val="clear" w:color="auto" w:fill="FFFFFF"/>
        </w:rPr>
        <w:t>。研究院通过系统导入计算机、软件工程等A+学科资源，以及国家级重点实验室平台资源，构建起“学科-平台-产业”的转化链条。这种资源导入不是简单的技术转移，而是形成了“本部创新-地方转化-产业应用”的协同机制。特别值得肯定的是，研究院将虚拟现实、集成电路等领域的国家级实验室资源与地方产业需求精准对接，既提升了科技成果的转化效率，又增强了平台的可持续发展能力。研究院的实践表明，高校新型研发机构应深度依托母体高校的学科优势和创新资源，避免成为“无源之水”，建立与本部资源的常态化对接机制，实现创新要素的有机流动。</w:t>
      </w:r>
    </w:p>
    <w:p w:rsidR="00634D0D" w:rsidRDefault="00634D0D" w:rsidP="00634D0D">
      <w:pPr>
        <w:pStyle w:val="a5"/>
        <w:spacing w:line="600" w:lineRule="exact"/>
        <w:ind w:firstLineChars="200" w:firstLine="480"/>
        <w:rPr>
          <w:rFonts w:hint="eastAsia"/>
        </w:rPr>
      </w:pPr>
    </w:p>
    <w:p w:rsidR="00AD6748" w:rsidRPr="00634D0D" w:rsidRDefault="00AD6748"/>
    <w:sectPr w:rsidR="00AD6748" w:rsidRPr="00634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5B" w:rsidRDefault="00901A5B" w:rsidP="00634D0D">
      <w:r>
        <w:separator/>
      </w:r>
    </w:p>
  </w:endnote>
  <w:endnote w:type="continuationSeparator" w:id="0">
    <w:p w:rsidR="00901A5B" w:rsidRDefault="00901A5B" w:rsidP="0063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5B" w:rsidRDefault="00901A5B" w:rsidP="00634D0D">
      <w:r>
        <w:separator/>
      </w:r>
    </w:p>
  </w:footnote>
  <w:footnote w:type="continuationSeparator" w:id="0">
    <w:p w:rsidR="00901A5B" w:rsidRDefault="00901A5B" w:rsidP="0063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5C"/>
    <w:rsid w:val="00634D0D"/>
    <w:rsid w:val="00901A5B"/>
    <w:rsid w:val="00AD6748"/>
    <w:rsid w:val="00C8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0D"/>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D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4D0D"/>
    <w:rPr>
      <w:sz w:val="18"/>
      <w:szCs w:val="18"/>
    </w:rPr>
  </w:style>
  <w:style w:type="paragraph" w:styleId="a4">
    <w:name w:val="footer"/>
    <w:basedOn w:val="a"/>
    <w:link w:val="Char0"/>
    <w:uiPriority w:val="99"/>
    <w:unhideWhenUsed/>
    <w:rsid w:val="00634D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4D0D"/>
    <w:rPr>
      <w:sz w:val="18"/>
      <w:szCs w:val="18"/>
    </w:rPr>
  </w:style>
  <w:style w:type="paragraph" w:styleId="a5">
    <w:name w:val="Normal (Web)"/>
    <w:basedOn w:val="a"/>
    <w:semiHidden/>
    <w:unhideWhenUsed/>
    <w:rsid w:val="00634D0D"/>
    <w:rPr>
      <w:rFonts w:eastAsia="宋体"/>
      <w:sz w:val="24"/>
    </w:rPr>
  </w:style>
  <w:style w:type="paragraph" w:customStyle="1" w:styleId="BodyText1I">
    <w:name w:val="BodyText1I"/>
    <w:basedOn w:val="a"/>
    <w:qFormat/>
    <w:rsid w:val="00634D0D"/>
    <w:pPr>
      <w:ind w:firstLineChars="100" w:firstLine="420"/>
      <w:jc w:val="left"/>
    </w:pPr>
    <w:rPr>
      <w:rFonts w:ascii="宋体" w:hAnsi="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0D"/>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D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4D0D"/>
    <w:rPr>
      <w:sz w:val="18"/>
      <w:szCs w:val="18"/>
    </w:rPr>
  </w:style>
  <w:style w:type="paragraph" w:styleId="a4">
    <w:name w:val="footer"/>
    <w:basedOn w:val="a"/>
    <w:link w:val="Char0"/>
    <w:uiPriority w:val="99"/>
    <w:unhideWhenUsed/>
    <w:rsid w:val="00634D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4D0D"/>
    <w:rPr>
      <w:sz w:val="18"/>
      <w:szCs w:val="18"/>
    </w:rPr>
  </w:style>
  <w:style w:type="paragraph" w:styleId="a5">
    <w:name w:val="Normal (Web)"/>
    <w:basedOn w:val="a"/>
    <w:semiHidden/>
    <w:unhideWhenUsed/>
    <w:rsid w:val="00634D0D"/>
    <w:rPr>
      <w:rFonts w:eastAsia="宋体"/>
      <w:sz w:val="24"/>
    </w:rPr>
  </w:style>
  <w:style w:type="paragraph" w:customStyle="1" w:styleId="BodyText1I">
    <w:name w:val="BodyText1I"/>
    <w:basedOn w:val="a"/>
    <w:qFormat/>
    <w:rsid w:val="00634D0D"/>
    <w:pPr>
      <w:ind w:firstLineChars="100" w:firstLine="420"/>
      <w:jc w:val="left"/>
    </w:pPr>
    <w:rPr>
      <w:rFonts w:ascii="宋体" w:hAns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457</Words>
  <Characters>2608</Characters>
  <Application>Microsoft Office Word</Application>
  <DocSecurity>0</DocSecurity>
  <Lines>21</Lines>
  <Paragraphs>6</Paragraphs>
  <ScaleCrop>false</ScaleCrop>
  <Company>Microsoft</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2025-10-20T02:58:00Z</dcterms:created>
  <dcterms:modified xsi:type="dcterms:W3CDTF">2025-10-20T02:58:00Z</dcterms:modified>
</cp:coreProperties>
</file>