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C37" w:rsidRDefault="00667C37" w:rsidP="00667C37">
      <w:pPr>
        <w:spacing w:line="560" w:lineRule="exact"/>
        <w:rPr>
          <w:szCs w:val="32"/>
        </w:rPr>
      </w:pPr>
      <w:r>
        <w:rPr>
          <w:rFonts w:ascii="黑体" w:eastAsia="黑体" w:hAnsi="黑体" w:cs="黑体"/>
          <w:szCs w:val="32"/>
        </w:rPr>
        <w:t>附</w:t>
      </w:r>
      <w:r>
        <w:rPr>
          <w:rFonts w:ascii="黑体" w:eastAsia="黑体" w:hAnsi="黑体" w:cs="黑体" w:hint="eastAsia"/>
          <w:szCs w:val="32"/>
        </w:rPr>
        <w:t>件1</w:t>
      </w:r>
    </w:p>
    <w:p w:rsidR="00CA48C3" w:rsidRDefault="00CA48C3" w:rsidP="00CA48C3">
      <w:pPr>
        <w:spacing w:afterLines="50" w:line="50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bookmarkStart w:id="0" w:name="_Hlk103689422"/>
      <w:bookmarkStart w:id="1" w:name="_Hlk89412895"/>
      <w:bookmarkStart w:id="2" w:name="_Hlk89762348"/>
    </w:p>
    <w:p w:rsidR="00667C37" w:rsidRDefault="00667C37" w:rsidP="00CA48C3">
      <w:pPr>
        <w:spacing w:afterLines="50" w:line="5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公园类别评定条件对照表</w:t>
      </w:r>
      <w:bookmarkEnd w:id="0"/>
    </w:p>
    <w:tbl>
      <w:tblPr>
        <w:tblStyle w:val="10"/>
        <w:tblW w:w="13962" w:type="dxa"/>
        <w:jc w:val="center"/>
        <w:tblLayout w:type="fixed"/>
        <w:tblLook w:val="04A0"/>
      </w:tblPr>
      <w:tblGrid>
        <w:gridCol w:w="860"/>
        <w:gridCol w:w="2114"/>
        <w:gridCol w:w="4824"/>
        <w:gridCol w:w="6164"/>
      </w:tblGrid>
      <w:tr w:rsidR="00667C37" w:rsidTr="007265BE">
        <w:trPr>
          <w:trHeight w:val="395"/>
          <w:tblHeader/>
          <w:jc w:val="center"/>
        </w:trPr>
        <w:tc>
          <w:tcPr>
            <w:tcW w:w="2974" w:type="dxa"/>
            <w:gridSpan w:val="2"/>
            <w:vAlign w:val="center"/>
          </w:tcPr>
          <w:p w:rsidR="00667C37" w:rsidRDefault="00667C37" w:rsidP="007265BE">
            <w:pPr>
              <w:spacing w:line="2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公园类别/小类</w:t>
            </w:r>
          </w:p>
        </w:tc>
        <w:tc>
          <w:tcPr>
            <w:tcW w:w="4824" w:type="dxa"/>
            <w:vAlign w:val="center"/>
          </w:tcPr>
          <w:p w:rsidR="00667C37" w:rsidRDefault="00667C37" w:rsidP="007265BE">
            <w:pPr>
              <w:spacing w:line="2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功能定位</w:t>
            </w:r>
          </w:p>
        </w:tc>
        <w:tc>
          <w:tcPr>
            <w:tcW w:w="6164" w:type="dxa"/>
            <w:vAlign w:val="center"/>
          </w:tcPr>
          <w:p w:rsidR="00667C37" w:rsidRDefault="00667C37" w:rsidP="007265BE">
            <w:pPr>
              <w:spacing w:line="2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主要属性及特征</w:t>
            </w:r>
          </w:p>
        </w:tc>
      </w:tr>
      <w:tr w:rsidR="00667C37" w:rsidTr="007265BE">
        <w:trPr>
          <w:trHeight w:val="626"/>
          <w:jc w:val="center"/>
        </w:trPr>
        <w:tc>
          <w:tcPr>
            <w:tcW w:w="2974" w:type="dxa"/>
            <w:gridSpan w:val="2"/>
            <w:vAlign w:val="center"/>
          </w:tcPr>
          <w:p w:rsidR="00667C37" w:rsidRDefault="00667C37" w:rsidP="007265BE">
            <w:pPr>
              <w:spacing w:line="26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综合公园</w:t>
            </w:r>
          </w:p>
        </w:tc>
        <w:tc>
          <w:tcPr>
            <w:tcW w:w="4824" w:type="dxa"/>
            <w:vAlign w:val="center"/>
          </w:tcPr>
          <w:p w:rsidR="00667C37" w:rsidRDefault="00667C37" w:rsidP="007265BE">
            <w:pPr>
              <w:spacing w:line="260" w:lineRule="exact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功能完善，设施齐全，内容丰富，适合开展游览、休憩、科普、文化、健身、儿童游戏等多种活动。</w:t>
            </w:r>
          </w:p>
        </w:tc>
        <w:tc>
          <w:tcPr>
            <w:tcW w:w="6164" w:type="dxa"/>
            <w:vAlign w:val="center"/>
          </w:tcPr>
          <w:p w:rsidR="00667C37" w:rsidRDefault="00667C37" w:rsidP="007265BE">
            <w:pPr>
              <w:spacing w:line="260" w:lineRule="exact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适合不同人群开展户外活动。功能完善的大型公园可按综合公园确定。规模宜≥10hm</w:t>
            </w:r>
            <w:r>
              <w:rPr>
                <w:rFonts w:ascii="仿宋_GB2312" w:hAnsi="仿宋_GB2312" w:cs="仿宋_GB2312" w:hint="eastAsia"/>
                <w:sz w:val="21"/>
                <w:szCs w:val="21"/>
                <w:vertAlign w:val="superscript"/>
              </w:rPr>
              <w:t>2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，最低≥5hm</w:t>
            </w:r>
            <w:r>
              <w:rPr>
                <w:rFonts w:ascii="仿宋_GB2312" w:hAnsi="仿宋_GB2312" w:cs="仿宋_GB2312" w:hint="eastAsia"/>
                <w:sz w:val="21"/>
                <w:szCs w:val="21"/>
                <w:vertAlign w:val="superscript"/>
              </w:rPr>
              <w:t>2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。</w:t>
            </w:r>
          </w:p>
        </w:tc>
      </w:tr>
      <w:tr w:rsidR="00667C37" w:rsidTr="007265BE">
        <w:trPr>
          <w:trHeight w:val="551"/>
          <w:jc w:val="center"/>
        </w:trPr>
        <w:tc>
          <w:tcPr>
            <w:tcW w:w="2974" w:type="dxa"/>
            <w:gridSpan w:val="2"/>
            <w:vAlign w:val="center"/>
          </w:tcPr>
          <w:p w:rsidR="00667C37" w:rsidRDefault="00667C37" w:rsidP="007265BE">
            <w:pPr>
              <w:spacing w:line="26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社区公园</w:t>
            </w:r>
          </w:p>
        </w:tc>
        <w:tc>
          <w:tcPr>
            <w:tcW w:w="4824" w:type="dxa"/>
            <w:vAlign w:val="center"/>
          </w:tcPr>
          <w:p w:rsidR="00667C37" w:rsidRDefault="00667C37" w:rsidP="007265BE">
            <w:pPr>
              <w:spacing w:line="260" w:lineRule="exact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为一定居住用地范围内的居民就近开展日常休闲活动服务，侧重开展儿童游乐、老人休憩健身活动。</w:t>
            </w:r>
          </w:p>
        </w:tc>
        <w:tc>
          <w:tcPr>
            <w:tcW w:w="6164" w:type="dxa"/>
            <w:vAlign w:val="center"/>
          </w:tcPr>
          <w:p w:rsidR="00667C37" w:rsidRDefault="00667C37" w:rsidP="007265BE">
            <w:pPr>
              <w:spacing w:line="260" w:lineRule="exact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毗邻居住组团，满足周边社区居民日常休闲游憩及健身需求。活动场地和配套设施较为完善。规模宜≥1hm</w:t>
            </w:r>
            <w:r>
              <w:rPr>
                <w:rFonts w:ascii="仿宋_GB2312" w:hAnsi="仿宋_GB2312" w:cs="仿宋_GB2312" w:hint="eastAsia"/>
                <w:sz w:val="21"/>
                <w:szCs w:val="21"/>
                <w:vertAlign w:val="superscript"/>
              </w:rPr>
              <w:t>2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，最低≥0.5hm</w:t>
            </w:r>
            <w:r>
              <w:rPr>
                <w:rFonts w:ascii="仿宋_GB2312" w:hAnsi="仿宋_GB2312" w:cs="仿宋_GB2312" w:hint="eastAsia"/>
                <w:sz w:val="21"/>
                <w:szCs w:val="21"/>
                <w:vertAlign w:val="superscript"/>
              </w:rPr>
              <w:t>2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。</w:t>
            </w:r>
          </w:p>
        </w:tc>
      </w:tr>
      <w:tr w:rsidR="00667C37" w:rsidTr="007265BE">
        <w:trPr>
          <w:trHeight w:val="410"/>
          <w:jc w:val="center"/>
        </w:trPr>
        <w:tc>
          <w:tcPr>
            <w:tcW w:w="2974" w:type="dxa"/>
            <w:gridSpan w:val="2"/>
            <w:vAlign w:val="center"/>
          </w:tcPr>
          <w:p w:rsidR="00667C37" w:rsidRDefault="00667C37" w:rsidP="007265BE">
            <w:pPr>
              <w:spacing w:line="26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历史名园</w:t>
            </w:r>
          </w:p>
        </w:tc>
        <w:tc>
          <w:tcPr>
            <w:tcW w:w="4824" w:type="dxa"/>
            <w:vAlign w:val="center"/>
          </w:tcPr>
          <w:p w:rsidR="00667C37" w:rsidRDefault="00667C37" w:rsidP="007265BE">
            <w:pPr>
              <w:spacing w:line="260" w:lineRule="exact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以保护园林格局、文化资源及自然资源为主导功能，通过多种手段加以展示、传播、利用，兼顾休闲游憩等功能。</w:t>
            </w:r>
          </w:p>
        </w:tc>
        <w:tc>
          <w:tcPr>
            <w:tcW w:w="6164" w:type="dxa"/>
            <w:vAlign w:val="center"/>
          </w:tcPr>
          <w:p w:rsidR="00667C37" w:rsidRDefault="00667C37" w:rsidP="007265BE">
            <w:pPr>
              <w:spacing w:line="260" w:lineRule="exact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历史文化名城重要遗产，历史、文化、生态及科学价值突出。</w:t>
            </w:r>
          </w:p>
        </w:tc>
      </w:tr>
      <w:tr w:rsidR="00667C37" w:rsidTr="007265BE">
        <w:trPr>
          <w:trHeight w:val="354"/>
          <w:jc w:val="center"/>
        </w:trPr>
        <w:tc>
          <w:tcPr>
            <w:tcW w:w="860" w:type="dxa"/>
            <w:vMerge w:val="restart"/>
            <w:vAlign w:val="center"/>
          </w:tcPr>
          <w:p w:rsidR="00667C37" w:rsidRDefault="00667C37" w:rsidP="007265BE">
            <w:pPr>
              <w:spacing w:line="26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专类</w:t>
            </w:r>
          </w:p>
          <w:p w:rsidR="00667C37" w:rsidRDefault="00667C37" w:rsidP="007265BE">
            <w:pPr>
              <w:spacing w:line="26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公园</w:t>
            </w:r>
          </w:p>
        </w:tc>
        <w:tc>
          <w:tcPr>
            <w:tcW w:w="2114" w:type="dxa"/>
            <w:vAlign w:val="center"/>
          </w:tcPr>
          <w:p w:rsidR="00667C37" w:rsidRDefault="00667C37" w:rsidP="007265BE">
            <w:pPr>
              <w:spacing w:line="26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动物园</w:t>
            </w:r>
          </w:p>
        </w:tc>
        <w:tc>
          <w:tcPr>
            <w:tcW w:w="4824" w:type="dxa"/>
            <w:vMerge w:val="restart"/>
            <w:vAlign w:val="center"/>
          </w:tcPr>
          <w:p w:rsidR="00667C37" w:rsidRDefault="00667C37" w:rsidP="007265BE">
            <w:pPr>
              <w:spacing w:line="260" w:lineRule="exact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以特色主题为核心内容或具有突出的历史文化价值，具有相应的游憩和服务设施，侧重满足特色主题塑造和特定服务内容，兼具其他功能。</w:t>
            </w:r>
          </w:p>
        </w:tc>
        <w:tc>
          <w:tcPr>
            <w:tcW w:w="6164" w:type="dxa"/>
            <w:vAlign w:val="center"/>
          </w:tcPr>
          <w:p w:rsidR="00667C37" w:rsidRDefault="00667C37" w:rsidP="00667C37">
            <w:pPr>
              <w:spacing w:line="260" w:lineRule="exact"/>
              <w:ind w:rightChars="-50" w:right="-160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  <w:w w:val="95"/>
                <w:sz w:val="21"/>
                <w:szCs w:val="21"/>
              </w:rPr>
              <w:t>野生动物人工饲养、异地保护、繁殖、展示。</w:t>
            </w:r>
          </w:p>
        </w:tc>
      </w:tr>
      <w:tr w:rsidR="00667C37" w:rsidTr="007265BE">
        <w:trPr>
          <w:trHeight w:val="331"/>
          <w:jc w:val="center"/>
        </w:trPr>
        <w:tc>
          <w:tcPr>
            <w:tcW w:w="860" w:type="dxa"/>
            <w:vMerge/>
            <w:vAlign w:val="center"/>
          </w:tcPr>
          <w:p w:rsidR="00667C37" w:rsidRDefault="00667C37" w:rsidP="007265BE">
            <w:pPr>
              <w:spacing w:line="260" w:lineRule="exact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2114" w:type="dxa"/>
            <w:vAlign w:val="center"/>
          </w:tcPr>
          <w:p w:rsidR="00667C37" w:rsidRDefault="00667C37" w:rsidP="007265BE">
            <w:pPr>
              <w:spacing w:line="26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植物园</w:t>
            </w:r>
          </w:p>
        </w:tc>
        <w:tc>
          <w:tcPr>
            <w:tcW w:w="4824" w:type="dxa"/>
            <w:vMerge/>
            <w:vAlign w:val="center"/>
          </w:tcPr>
          <w:p w:rsidR="00667C37" w:rsidRDefault="00667C37" w:rsidP="007265BE">
            <w:pPr>
              <w:spacing w:line="260" w:lineRule="exact"/>
              <w:rPr>
                <w:rFonts w:ascii="仿宋_GB2312" w:hAnsi="仿宋_GB2312" w:cs="仿宋_GB2312"/>
              </w:rPr>
            </w:pPr>
          </w:p>
        </w:tc>
        <w:tc>
          <w:tcPr>
            <w:tcW w:w="6164" w:type="dxa"/>
            <w:vAlign w:val="center"/>
          </w:tcPr>
          <w:p w:rsidR="00667C37" w:rsidRDefault="00667C37" w:rsidP="007265BE">
            <w:pPr>
              <w:spacing w:line="260" w:lineRule="exact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植物科学研究、引种驯化、展览展示。</w:t>
            </w:r>
          </w:p>
        </w:tc>
      </w:tr>
      <w:tr w:rsidR="00667C37" w:rsidTr="007265BE">
        <w:trPr>
          <w:trHeight w:val="90"/>
          <w:jc w:val="center"/>
        </w:trPr>
        <w:tc>
          <w:tcPr>
            <w:tcW w:w="860" w:type="dxa"/>
            <w:vMerge/>
            <w:vAlign w:val="center"/>
          </w:tcPr>
          <w:p w:rsidR="00667C37" w:rsidRDefault="00667C37" w:rsidP="007265BE">
            <w:pPr>
              <w:spacing w:line="260" w:lineRule="exact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2114" w:type="dxa"/>
            <w:vAlign w:val="center"/>
          </w:tcPr>
          <w:p w:rsidR="00667C37" w:rsidRDefault="00667C37" w:rsidP="007265BE">
            <w:pPr>
              <w:spacing w:line="26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  <w:w w:val="80"/>
                <w:sz w:val="21"/>
                <w:szCs w:val="21"/>
              </w:rPr>
              <w:t>遗址公园与纪念性公园</w:t>
            </w:r>
          </w:p>
        </w:tc>
        <w:tc>
          <w:tcPr>
            <w:tcW w:w="4824" w:type="dxa"/>
            <w:vMerge/>
            <w:vAlign w:val="center"/>
          </w:tcPr>
          <w:p w:rsidR="00667C37" w:rsidRDefault="00667C37" w:rsidP="007265BE">
            <w:pPr>
              <w:spacing w:line="260" w:lineRule="exact"/>
              <w:rPr>
                <w:rFonts w:ascii="仿宋_GB2312" w:hAnsi="仿宋_GB2312" w:cs="仿宋_GB2312"/>
              </w:rPr>
            </w:pPr>
          </w:p>
        </w:tc>
        <w:tc>
          <w:tcPr>
            <w:tcW w:w="6164" w:type="dxa"/>
            <w:vAlign w:val="center"/>
          </w:tcPr>
          <w:p w:rsidR="00667C37" w:rsidRDefault="00667C37" w:rsidP="007265BE">
            <w:pPr>
              <w:spacing w:line="260" w:lineRule="exact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依托重要历史遗迹，纪念主题突出。</w:t>
            </w:r>
          </w:p>
        </w:tc>
      </w:tr>
      <w:tr w:rsidR="00667C37" w:rsidTr="007265BE">
        <w:trPr>
          <w:trHeight w:val="587"/>
          <w:jc w:val="center"/>
        </w:trPr>
        <w:tc>
          <w:tcPr>
            <w:tcW w:w="860" w:type="dxa"/>
            <w:vMerge/>
            <w:vAlign w:val="center"/>
          </w:tcPr>
          <w:p w:rsidR="00667C37" w:rsidRDefault="00667C37" w:rsidP="007265BE">
            <w:pPr>
              <w:spacing w:line="260" w:lineRule="exact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2114" w:type="dxa"/>
            <w:vAlign w:val="center"/>
          </w:tcPr>
          <w:p w:rsidR="00667C37" w:rsidRDefault="00667C37" w:rsidP="007265BE">
            <w:pPr>
              <w:spacing w:line="26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其他</w:t>
            </w:r>
            <w:r>
              <w:rPr>
                <w:rFonts w:ascii="仿宋_GB2312" w:hAnsi="仿宋_GB2312" w:cs="仿宋_GB2312" w:hint="eastAsia"/>
                <w:spacing w:val="-20"/>
                <w:w w:val="90"/>
                <w:sz w:val="21"/>
                <w:szCs w:val="21"/>
              </w:rPr>
              <w:t>（雕塑、儿童、健身、文化等）</w:t>
            </w:r>
          </w:p>
        </w:tc>
        <w:tc>
          <w:tcPr>
            <w:tcW w:w="4824" w:type="dxa"/>
            <w:vMerge/>
            <w:vAlign w:val="center"/>
          </w:tcPr>
          <w:p w:rsidR="00667C37" w:rsidRDefault="00667C37" w:rsidP="007265BE">
            <w:pPr>
              <w:spacing w:line="260" w:lineRule="exact"/>
              <w:rPr>
                <w:rFonts w:ascii="仿宋_GB2312" w:hAnsi="仿宋_GB2312" w:cs="仿宋_GB2312"/>
              </w:rPr>
            </w:pPr>
          </w:p>
        </w:tc>
        <w:tc>
          <w:tcPr>
            <w:tcW w:w="6164" w:type="dxa"/>
            <w:vAlign w:val="center"/>
          </w:tcPr>
          <w:p w:rsidR="00667C37" w:rsidRDefault="00667C37" w:rsidP="007265BE">
            <w:pPr>
              <w:spacing w:line="260" w:lineRule="exact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具有雕塑展示、儿童娱乐、体育健身、文化保护宣传等特定主题。</w:t>
            </w:r>
          </w:p>
        </w:tc>
      </w:tr>
      <w:tr w:rsidR="00667C37" w:rsidTr="007265BE">
        <w:trPr>
          <w:trHeight w:val="240"/>
          <w:jc w:val="center"/>
        </w:trPr>
        <w:tc>
          <w:tcPr>
            <w:tcW w:w="860" w:type="dxa"/>
            <w:vMerge/>
            <w:vAlign w:val="center"/>
          </w:tcPr>
          <w:p w:rsidR="00667C37" w:rsidRDefault="00667C37" w:rsidP="007265BE">
            <w:pPr>
              <w:spacing w:line="260" w:lineRule="exact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2114" w:type="dxa"/>
            <w:vAlign w:val="center"/>
          </w:tcPr>
          <w:p w:rsidR="00667C37" w:rsidRDefault="00667C37" w:rsidP="007265BE">
            <w:pPr>
              <w:spacing w:line="26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游乐公园</w:t>
            </w:r>
          </w:p>
        </w:tc>
        <w:tc>
          <w:tcPr>
            <w:tcW w:w="4824" w:type="dxa"/>
            <w:vMerge/>
            <w:vAlign w:val="center"/>
          </w:tcPr>
          <w:p w:rsidR="00667C37" w:rsidRDefault="00667C37" w:rsidP="007265BE">
            <w:pPr>
              <w:spacing w:line="260" w:lineRule="exact"/>
              <w:rPr>
                <w:rFonts w:ascii="仿宋_GB2312" w:hAnsi="仿宋_GB2312" w:cs="仿宋_GB2312"/>
              </w:rPr>
            </w:pPr>
          </w:p>
        </w:tc>
        <w:tc>
          <w:tcPr>
            <w:tcW w:w="6164" w:type="dxa"/>
            <w:vAlign w:val="center"/>
          </w:tcPr>
          <w:p w:rsidR="00667C37" w:rsidRDefault="00667C37" w:rsidP="007265BE">
            <w:pPr>
              <w:spacing w:line="260" w:lineRule="exact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具有大型游乐设施的主题公园。</w:t>
            </w:r>
          </w:p>
        </w:tc>
      </w:tr>
      <w:tr w:rsidR="00667C37" w:rsidTr="007265BE">
        <w:trPr>
          <w:trHeight w:val="240"/>
          <w:jc w:val="center"/>
        </w:trPr>
        <w:tc>
          <w:tcPr>
            <w:tcW w:w="860" w:type="dxa"/>
            <w:vMerge/>
            <w:vAlign w:val="center"/>
          </w:tcPr>
          <w:p w:rsidR="00667C37" w:rsidRDefault="00667C37" w:rsidP="007265BE">
            <w:pPr>
              <w:spacing w:line="260" w:lineRule="exact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2114" w:type="dxa"/>
            <w:vAlign w:val="center"/>
          </w:tcPr>
          <w:p w:rsidR="00667C37" w:rsidRDefault="00667C37" w:rsidP="007265BE">
            <w:pPr>
              <w:spacing w:line="26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城市森林公园</w:t>
            </w:r>
          </w:p>
        </w:tc>
        <w:tc>
          <w:tcPr>
            <w:tcW w:w="4824" w:type="dxa"/>
            <w:vMerge/>
            <w:vAlign w:val="center"/>
          </w:tcPr>
          <w:p w:rsidR="00667C37" w:rsidRDefault="00667C37" w:rsidP="007265BE">
            <w:pPr>
              <w:spacing w:line="260" w:lineRule="exact"/>
              <w:rPr>
                <w:rFonts w:ascii="仿宋_GB2312" w:hAnsi="仿宋_GB2312" w:cs="仿宋_GB2312"/>
              </w:rPr>
            </w:pPr>
          </w:p>
        </w:tc>
        <w:tc>
          <w:tcPr>
            <w:tcW w:w="6164" w:type="dxa"/>
            <w:vAlign w:val="center"/>
          </w:tcPr>
          <w:p w:rsidR="00667C37" w:rsidRDefault="00667C37" w:rsidP="007265BE">
            <w:pPr>
              <w:tabs>
                <w:tab w:val="left" w:pos="1206"/>
              </w:tabs>
              <w:spacing w:line="260" w:lineRule="exact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城区内森林景观及生态环境良好，兼具日常休闲运动、公园游憩功能。</w:t>
            </w:r>
          </w:p>
        </w:tc>
      </w:tr>
      <w:tr w:rsidR="00667C37" w:rsidTr="007265BE">
        <w:trPr>
          <w:trHeight w:val="444"/>
          <w:jc w:val="center"/>
        </w:trPr>
        <w:tc>
          <w:tcPr>
            <w:tcW w:w="860" w:type="dxa"/>
            <w:vMerge/>
            <w:vAlign w:val="center"/>
          </w:tcPr>
          <w:p w:rsidR="00667C37" w:rsidRDefault="00667C37" w:rsidP="007265BE">
            <w:pPr>
              <w:spacing w:line="260" w:lineRule="exact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2114" w:type="dxa"/>
            <w:vAlign w:val="center"/>
          </w:tcPr>
          <w:p w:rsidR="00667C37" w:rsidRDefault="00667C37" w:rsidP="007265BE">
            <w:pPr>
              <w:spacing w:line="26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城市湿地公园</w:t>
            </w:r>
          </w:p>
        </w:tc>
        <w:tc>
          <w:tcPr>
            <w:tcW w:w="4824" w:type="dxa"/>
            <w:vMerge/>
            <w:vAlign w:val="center"/>
          </w:tcPr>
          <w:p w:rsidR="00667C37" w:rsidRDefault="00667C37" w:rsidP="007265BE">
            <w:pPr>
              <w:spacing w:line="260" w:lineRule="exact"/>
              <w:rPr>
                <w:rFonts w:ascii="仿宋_GB2312" w:hAnsi="仿宋_GB2312" w:cs="仿宋_GB2312"/>
              </w:rPr>
            </w:pPr>
          </w:p>
        </w:tc>
        <w:tc>
          <w:tcPr>
            <w:tcW w:w="6164" w:type="dxa"/>
            <w:vAlign w:val="center"/>
          </w:tcPr>
          <w:p w:rsidR="00667C37" w:rsidRDefault="00667C37" w:rsidP="007265BE">
            <w:pPr>
              <w:spacing w:line="260" w:lineRule="exact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以保护城市湿地资源为目的，兼具科普教育、科学研究、休闲游览等功能。</w:t>
            </w:r>
          </w:p>
        </w:tc>
      </w:tr>
      <w:tr w:rsidR="00667C37" w:rsidTr="007265BE">
        <w:trPr>
          <w:trHeight w:val="393"/>
          <w:jc w:val="center"/>
        </w:trPr>
        <w:tc>
          <w:tcPr>
            <w:tcW w:w="860" w:type="dxa"/>
            <w:vMerge/>
            <w:vAlign w:val="center"/>
          </w:tcPr>
          <w:p w:rsidR="00667C37" w:rsidRDefault="00667C37" w:rsidP="007265BE">
            <w:pPr>
              <w:spacing w:line="260" w:lineRule="exact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2114" w:type="dxa"/>
            <w:vAlign w:val="center"/>
          </w:tcPr>
          <w:p w:rsidR="00667C37" w:rsidRDefault="00667C37" w:rsidP="007265BE">
            <w:pPr>
              <w:spacing w:line="26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近郊型郊野公园</w:t>
            </w:r>
          </w:p>
        </w:tc>
        <w:tc>
          <w:tcPr>
            <w:tcW w:w="4824" w:type="dxa"/>
            <w:vMerge/>
            <w:vAlign w:val="center"/>
          </w:tcPr>
          <w:p w:rsidR="00667C37" w:rsidRDefault="00667C37" w:rsidP="007265BE">
            <w:pPr>
              <w:spacing w:line="260" w:lineRule="exact"/>
              <w:rPr>
                <w:rFonts w:ascii="仿宋_GB2312" w:hAnsi="仿宋_GB2312" w:cs="仿宋_GB2312"/>
              </w:rPr>
            </w:pPr>
          </w:p>
        </w:tc>
        <w:tc>
          <w:tcPr>
            <w:tcW w:w="6164" w:type="dxa"/>
            <w:vAlign w:val="center"/>
          </w:tcPr>
          <w:p w:rsidR="00667C37" w:rsidRDefault="00667C37" w:rsidP="007265BE">
            <w:pPr>
              <w:spacing w:line="260" w:lineRule="exact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突出植物景观特色，兼具日常游憩健身功能和生态服务功能。</w:t>
            </w:r>
          </w:p>
        </w:tc>
      </w:tr>
      <w:tr w:rsidR="00667C37" w:rsidTr="007265BE">
        <w:trPr>
          <w:trHeight w:val="560"/>
          <w:jc w:val="center"/>
        </w:trPr>
        <w:tc>
          <w:tcPr>
            <w:tcW w:w="2974" w:type="dxa"/>
            <w:gridSpan w:val="2"/>
            <w:vAlign w:val="center"/>
          </w:tcPr>
          <w:p w:rsidR="00667C37" w:rsidRDefault="00667C37" w:rsidP="007265BE">
            <w:pPr>
              <w:spacing w:line="26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游园</w:t>
            </w:r>
          </w:p>
        </w:tc>
        <w:tc>
          <w:tcPr>
            <w:tcW w:w="4824" w:type="dxa"/>
            <w:vAlign w:val="center"/>
          </w:tcPr>
          <w:p w:rsidR="00667C37" w:rsidRDefault="00667C37" w:rsidP="007265BE">
            <w:pPr>
              <w:spacing w:line="260" w:lineRule="exact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方便周边居民和工作人群就近使用的绿地。</w:t>
            </w:r>
          </w:p>
        </w:tc>
        <w:tc>
          <w:tcPr>
            <w:tcW w:w="6164" w:type="dxa"/>
            <w:vAlign w:val="center"/>
          </w:tcPr>
          <w:p w:rsidR="00667C37" w:rsidRDefault="00667C37" w:rsidP="007265BE">
            <w:pPr>
              <w:spacing w:line="260" w:lineRule="exact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用地独立，规模较小，开放式管理，具有休闲游憩功能和简单游憩服务设施的绿地，包括口袋公园、小微绿地等。</w:t>
            </w:r>
          </w:p>
        </w:tc>
      </w:tr>
      <w:tr w:rsidR="00667C37" w:rsidTr="007265BE">
        <w:trPr>
          <w:trHeight w:val="90"/>
          <w:jc w:val="center"/>
        </w:trPr>
        <w:tc>
          <w:tcPr>
            <w:tcW w:w="860" w:type="dxa"/>
            <w:vMerge w:val="restart"/>
            <w:vAlign w:val="center"/>
          </w:tcPr>
          <w:p w:rsidR="00667C37" w:rsidRDefault="00667C37" w:rsidP="007265BE">
            <w:pPr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生态</w:t>
            </w:r>
          </w:p>
          <w:p w:rsidR="00667C37" w:rsidRDefault="00667C37" w:rsidP="007265BE">
            <w:pPr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lastRenderedPageBreak/>
              <w:t>公园</w:t>
            </w:r>
          </w:p>
        </w:tc>
        <w:tc>
          <w:tcPr>
            <w:tcW w:w="2114" w:type="dxa"/>
            <w:vAlign w:val="center"/>
          </w:tcPr>
          <w:p w:rsidR="00667C37" w:rsidRDefault="00667C37" w:rsidP="007265BE">
            <w:pPr>
              <w:spacing w:line="26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lastRenderedPageBreak/>
              <w:t>郊野公园</w:t>
            </w:r>
          </w:p>
        </w:tc>
        <w:tc>
          <w:tcPr>
            <w:tcW w:w="4824" w:type="dxa"/>
            <w:vAlign w:val="center"/>
          </w:tcPr>
          <w:p w:rsidR="00667C37" w:rsidRDefault="00667C37" w:rsidP="007265BE">
            <w:pPr>
              <w:spacing w:line="240" w:lineRule="exact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以原生态或低人为干扰的自然环境为特色，自然、古朴、野趣，侧重满足市民自然体验和郊野休闲游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lastRenderedPageBreak/>
              <w:t>憩，兼具其他功能。</w:t>
            </w:r>
          </w:p>
        </w:tc>
        <w:tc>
          <w:tcPr>
            <w:tcW w:w="6164" w:type="dxa"/>
            <w:vAlign w:val="center"/>
          </w:tcPr>
          <w:p w:rsidR="00667C37" w:rsidRDefault="00667C37" w:rsidP="007265BE">
            <w:pPr>
              <w:spacing w:line="240" w:lineRule="exact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lastRenderedPageBreak/>
              <w:t>景观野趣自然，满足市民自然体验与郊野休闲。</w:t>
            </w:r>
          </w:p>
        </w:tc>
      </w:tr>
      <w:tr w:rsidR="00667C37" w:rsidTr="007265BE">
        <w:trPr>
          <w:trHeight w:val="660"/>
          <w:jc w:val="center"/>
        </w:trPr>
        <w:tc>
          <w:tcPr>
            <w:tcW w:w="860" w:type="dxa"/>
            <w:vMerge/>
            <w:vAlign w:val="center"/>
          </w:tcPr>
          <w:p w:rsidR="00667C37" w:rsidRDefault="00667C37" w:rsidP="007265BE">
            <w:pPr>
              <w:spacing w:line="260" w:lineRule="exact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2114" w:type="dxa"/>
            <w:vAlign w:val="center"/>
          </w:tcPr>
          <w:p w:rsidR="00667C37" w:rsidRDefault="00667C37" w:rsidP="007265BE">
            <w:pPr>
              <w:spacing w:line="26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滨河公园</w:t>
            </w:r>
          </w:p>
        </w:tc>
        <w:tc>
          <w:tcPr>
            <w:tcW w:w="4824" w:type="dxa"/>
            <w:vAlign w:val="center"/>
          </w:tcPr>
          <w:p w:rsidR="00667C37" w:rsidRDefault="00667C37" w:rsidP="007265BE">
            <w:pPr>
              <w:spacing w:line="240" w:lineRule="exact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大型滨水带状生态公园，绿化景观及生态环境良好，兼具日常休闲游憩服务功能。</w:t>
            </w:r>
          </w:p>
        </w:tc>
        <w:tc>
          <w:tcPr>
            <w:tcW w:w="6164" w:type="dxa"/>
            <w:vAlign w:val="center"/>
          </w:tcPr>
          <w:p w:rsidR="00667C37" w:rsidRDefault="00667C37" w:rsidP="007265BE">
            <w:pPr>
              <w:spacing w:line="240" w:lineRule="exact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位于河流两侧，森林景观特色，具有滨水步道系统和相应的配套服务设施及活动场地。</w:t>
            </w:r>
          </w:p>
        </w:tc>
      </w:tr>
      <w:tr w:rsidR="00667C37" w:rsidTr="007265BE">
        <w:trPr>
          <w:trHeight w:val="705"/>
          <w:jc w:val="center"/>
        </w:trPr>
        <w:tc>
          <w:tcPr>
            <w:tcW w:w="860" w:type="dxa"/>
            <w:vMerge/>
            <w:vAlign w:val="center"/>
          </w:tcPr>
          <w:p w:rsidR="00667C37" w:rsidRDefault="00667C37" w:rsidP="007265BE">
            <w:pPr>
              <w:spacing w:line="260" w:lineRule="exact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2114" w:type="dxa"/>
            <w:vAlign w:val="center"/>
          </w:tcPr>
          <w:p w:rsidR="00667C37" w:rsidRDefault="00667C37" w:rsidP="007265BE">
            <w:pPr>
              <w:spacing w:line="26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乡村公园</w:t>
            </w:r>
          </w:p>
        </w:tc>
        <w:tc>
          <w:tcPr>
            <w:tcW w:w="4824" w:type="dxa"/>
            <w:vAlign w:val="center"/>
          </w:tcPr>
          <w:p w:rsidR="00667C37" w:rsidRDefault="00667C37" w:rsidP="007265BE">
            <w:pPr>
              <w:spacing w:line="240" w:lineRule="exact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位于镇村，独立占地，满足农村居民就近开展日常休闲游憩和健身活动。</w:t>
            </w:r>
          </w:p>
        </w:tc>
        <w:tc>
          <w:tcPr>
            <w:tcW w:w="6164" w:type="dxa"/>
            <w:vAlign w:val="center"/>
          </w:tcPr>
          <w:p w:rsidR="00667C37" w:rsidRDefault="00667C37" w:rsidP="007265BE">
            <w:pPr>
              <w:spacing w:line="240" w:lineRule="exact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镇村公共绿地，具有一定规模和相应的游憩服务设施及活动场地。</w:t>
            </w:r>
          </w:p>
        </w:tc>
      </w:tr>
    </w:tbl>
    <w:bookmarkEnd w:id="1"/>
    <w:bookmarkEnd w:id="2"/>
    <w:p w:rsidR="00667C37" w:rsidRDefault="00667C37" w:rsidP="00667C37">
      <w:pPr>
        <w:ind w:firstLineChars="200" w:firstLine="480"/>
        <w:jc w:val="left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备注：在城镇建设用地内，具有城市公园形态、发挥城市公园功能或绿化占地比例</w:t>
      </w:r>
      <w:r>
        <w:rPr>
          <w:rFonts w:asciiTheme="minorEastAsia" w:eastAsiaTheme="minorEastAsia" w:hAnsiTheme="minorEastAsia" w:cstheme="minorEastAsia" w:hint="eastAsia"/>
          <w:kern w:val="0"/>
          <w:sz w:val="24"/>
          <w:szCs w:val="24"/>
        </w:rPr>
        <w:t>≥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65%的广场用地纳入公园绿地管理范围，依据实际用途及规模，可以参照综合公园、社区公园、专类公园或游园等类别进行评定。</w:t>
      </w:r>
    </w:p>
    <w:p w:rsidR="00667C37" w:rsidRDefault="00667C37" w:rsidP="00667C37">
      <w:pPr>
        <w:ind w:firstLineChars="200" w:firstLine="883"/>
        <w:jc w:val="left"/>
        <w:rPr>
          <w:rFonts w:ascii="仿宋_GB2312"/>
          <w:b/>
          <w:bCs/>
          <w:sz w:val="44"/>
          <w:szCs w:val="44"/>
        </w:rPr>
      </w:pPr>
    </w:p>
    <w:p w:rsidR="00667C37" w:rsidRDefault="00667C37" w:rsidP="00667C37">
      <w:pPr>
        <w:ind w:firstLineChars="200" w:firstLine="883"/>
        <w:jc w:val="left"/>
        <w:rPr>
          <w:rFonts w:ascii="仿宋_GB2312"/>
          <w:b/>
          <w:bCs/>
          <w:sz w:val="44"/>
          <w:szCs w:val="44"/>
        </w:rPr>
      </w:pPr>
    </w:p>
    <w:p w:rsidR="00667C37" w:rsidRDefault="00667C37" w:rsidP="00667C37">
      <w:pPr>
        <w:ind w:firstLineChars="200" w:firstLine="883"/>
        <w:jc w:val="left"/>
        <w:rPr>
          <w:rFonts w:ascii="仿宋_GB2312"/>
          <w:b/>
          <w:bCs/>
          <w:sz w:val="44"/>
          <w:szCs w:val="44"/>
        </w:rPr>
      </w:pPr>
    </w:p>
    <w:p w:rsidR="00667C37" w:rsidRDefault="00667C37" w:rsidP="00667C37">
      <w:pPr>
        <w:ind w:firstLineChars="200" w:firstLine="883"/>
        <w:jc w:val="left"/>
        <w:rPr>
          <w:rFonts w:ascii="仿宋_GB2312"/>
          <w:b/>
          <w:bCs/>
          <w:sz w:val="44"/>
          <w:szCs w:val="44"/>
        </w:rPr>
      </w:pPr>
    </w:p>
    <w:p w:rsidR="00667C37" w:rsidRDefault="00667C37" w:rsidP="00667C37">
      <w:pPr>
        <w:ind w:firstLineChars="200" w:firstLine="883"/>
        <w:jc w:val="left"/>
        <w:rPr>
          <w:rFonts w:ascii="仿宋_GB2312"/>
          <w:b/>
          <w:bCs/>
          <w:sz w:val="44"/>
          <w:szCs w:val="44"/>
        </w:rPr>
      </w:pPr>
    </w:p>
    <w:p w:rsidR="00667C37" w:rsidRDefault="00667C37" w:rsidP="00667C37">
      <w:pPr>
        <w:ind w:firstLineChars="200" w:firstLine="883"/>
        <w:jc w:val="left"/>
        <w:rPr>
          <w:rFonts w:ascii="仿宋_GB2312"/>
          <w:b/>
          <w:bCs/>
          <w:sz w:val="44"/>
          <w:szCs w:val="44"/>
        </w:rPr>
      </w:pPr>
    </w:p>
    <w:p w:rsidR="00667C37" w:rsidRDefault="00667C37" w:rsidP="00667C37">
      <w:pPr>
        <w:ind w:firstLineChars="200" w:firstLine="883"/>
        <w:jc w:val="left"/>
        <w:rPr>
          <w:rFonts w:ascii="仿宋_GB2312"/>
          <w:b/>
          <w:bCs/>
          <w:sz w:val="44"/>
          <w:szCs w:val="44"/>
        </w:rPr>
      </w:pPr>
    </w:p>
    <w:p w:rsidR="00667C37" w:rsidRDefault="00667C37" w:rsidP="00667C37">
      <w:pPr>
        <w:ind w:firstLineChars="200" w:firstLine="883"/>
        <w:jc w:val="left"/>
        <w:rPr>
          <w:rFonts w:ascii="仿宋_GB2312"/>
          <w:b/>
          <w:bCs/>
          <w:sz w:val="44"/>
          <w:szCs w:val="44"/>
        </w:rPr>
      </w:pPr>
    </w:p>
    <w:sectPr w:rsidR="00667C37" w:rsidSect="003C3540">
      <w:footerReference w:type="even" r:id="rId7"/>
      <w:footerReference w:type="default" r:id="rId8"/>
      <w:pgSz w:w="16838" w:h="11906" w:orient="landscape"/>
      <w:pgMar w:top="1587" w:right="1984" w:bottom="1474" w:left="1984" w:header="851" w:footer="992" w:gutter="0"/>
      <w:cols w:space="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2FB" w:rsidRDefault="00AB72FB" w:rsidP="00D82F44">
      <w:r>
        <w:separator/>
      </w:r>
    </w:p>
  </w:endnote>
  <w:endnote w:type="continuationSeparator" w:id="0">
    <w:p w:rsidR="00AB72FB" w:rsidRDefault="00AB72FB" w:rsidP="00D82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仿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B1B" w:rsidRDefault="003A6758">
    <w:pPr>
      <w:pStyle w:val="a3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E70B1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70B1B">
      <w:rPr>
        <w:rStyle w:val="a6"/>
      </w:rPr>
      <w:t>1</w:t>
    </w:r>
    <w:r>
      <w:rPr>
        <w:rStyle w:val="a6"/>
      </w:rPr>
      <w:fldChar w:fldCharType="end"/>
    </w:r>
  </w:p>
  <w:p w:rsidR="00E70B1B" w:rsidRDefault="00E70B1B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B1B" w:rsidRDefault="003A6758">
    <w:pPr>
      <w:pStyle w:val="a3"/>
      <w:framePr w:wrap="around" w:vAnchor="text" w:hAnchor="margin" w:xAlign="outside" w:y="1"/>
      <w:rPr>
        <w:rStyle w:val="a6"/>
        <w:rFonts w:ascii="宋体" w:eastAsia="宋体" w:hAnsi="宋体"/>
        <w:sz w:val="28"/>
        <w:szCs w:val="28"/>
      </w:rPr>
    </w:pPr>
    <w:r>
      <w:rPr>
        <w:rStyle w:val="a6"/>
        <w:rFonts w:ascii="宋体" w:eastAsia="宋体" w:hAnsi="宋体"/>
        <w:sz w:val="28"/>
        <w:szCs w:val="28"/>
      </w:rPr>
      <w:fldChar w:fldCharType="begin"/>
    </w:r>
    <w:r w:rsidR="00E70B1B">
      <w:rPr>
        <w:rStyle w:val="a6"/>
        <w:rFonts w:ascii="宋体" w:eastAsia="宋体" w:hAnsi="宋体"/>
        <w:sz w:val="28"/>
        <w:szCs w:val="28"/>
      </w:rPr>
      <w:instrText xml:space="preserve">PAGE  </w:instrText>
    </w:r>
    <w:r>
      <w:rPr>
        <w:rStyle w:val="a6"/>
        <w:rFonts w:ascii="宋体" w:eastAsia="宋体" w:hAnsi="宋体"/>
        <w:sz w:val="28"/>
        <w:szCs w:val="28"/>
      </w:rPr>
      <w:fldChar w:fldCharType="separate"/>
    </w:r>
    <w:r w:rsidR="00CA48C3">
      <w:rPr>
        <w:rStyle w:val="a6"/>
        <w:rFonts w:ascii="宋体" w:eastAsia="宋体" w:hAnsi="宋体"/>
        <w:noProof/>
        <w:sz w:val="28"/>
        <w:szCs w:val="28"/>
      </w:rPr>
      <w:t>1</w:t>
    </w:r>
    <w:r>
      <w:rPr>
        <w:rStyle w:val="a6"/>
        <w:rFonts w:ascii="宋体" w:eastAsia="宋体" w:hAnsi="宋体"/>
        <w:sz w:val="28"/>
        <w:szCs w:val="28"/>
      </w:rPr>
      <w:fldChar w:fldCharType="end"/>
    </w:r>
  </w:p>
  <w:p w:rsidR="00E70B1B" w:rsidRDefault="00E70B1B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2FB" w:rsidRDefault="00AB72FB" w:rsidP="00D82F44">
      <w:r>
        <w:separator/>
      </w:r>
    </w:p>
  </w:footnote>
  <w:footnote w:type="continuationSeparator" w:id="0">
    <w:p w:rsidR="00AB72FB" w:rsidRDefault="00AB72FB" w:rsidP="00D82F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B36A6"/>
    <w:multiLevelType w:val="multilevel"/>
    <w:tmpl w:val="87900066"/>
    <w:lvl w:ilvl="0">
      <w:start w:val="1"/>
      <w:numFmt w:val="chineseCounting"/>
      <w:suff w:val="nothing"/>
      <w:lvlText w:val="%1、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14F929DE"/>
    <w:multiLevelType w:val="singleLevel"/>
    <w:tmpl w:val="14F929DE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">
    <w:nsid w:val="194701A8"/>
    <w:multiLevelType w:val="multilevel"/>
    <w:tmpl w:val="194701A8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F377AE1"/>
    <w:multiLevelType w:val="hybridMultilevel"/>
    <w:tmpl w:val="E3141F4E"/>
    <w:lvl w:ilvl="0" w:tplc="25824F04">
      <w:start w:val="1"/>
      <w:numFmt w:val="japaneseCounting"/>
      <w:lvlText w:val="%1、"/>
      <w:lvlJc w:val="left"/>
      <w:pPr>
        <w:ind w:left="136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315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05E7"/>
    <w:rsid w:val="E29F593E"/>
    <w:rsid w:val="00006EFB"/>
    <w:rsid w:val="000070A3"/>
    <w:rsid w:val="0002378A"/>
    <w:rsid w:val="000241EB"/>
    <w:rsid w:val="0002577E"/>
    <w:rsid w:val="000271F4"/>
    <w:rsid w:val="00041117"/>
    <w:rsid w:val="00045A41"/>
    <w:rsid w:val="00074022"/>
    <w:rsid w:val="00077151"/>
    <w:rsid w:val="00083979"/>
    <w:rsid w:val="00092BBE"/>
    <w:rsid w:val="00093357"/>
    <w:rsid w:val="00096D71"/>
    <w:rsid w:val="000A2A14"/>
    <w:rsid w:val="000B6D41"/>
    <w:rsid w:val="000E536E"/>
    <w:rsid w:val="000F7D68"/>
    <w:rsid w:val="0010022D"/>
    <w:rsid w:val="00104ABB"/>
    <w:rsid w:val="001120D0"/>
    <w:rsid w:val="00113EE7"/>
    <w:rsid w:val="0011758B"/>
    <w:rsid w:val="001535A6"/>
    <w:rsid w:val="00181549"/>
    <w:rsid w:val="0018341E"/>
    <w:rsid w:val="001B3FC3"/>
    <w:rsid w:val="001C63E5"/>
    <w:rsid w:val="002110C3"/>
    <w:rsid w:val="00215AA0"/>
    <w:rsid w:val="00215FCA"/>
    <w:rsid w:val="00220A19"/>
    <w:rsid w:val="002273DD"/>
    <w:rsid w:val="00250E43"/>
    <w:rsid w:val="00281A2D"/>
    <w:rsid w:val="002B6F8E"/>
    <w:rsid w:val="002C114A"/>
    <w:rsid w:val="002C46D8"/>
    <w:rsid w:val="002D56ED"/>
    <w:rsid w:val="002D61B2"/>
    <w:rsid w:val="002D65ED"/>
    <w:rsid w:val="002E66FD"/>
    <w:rsid w:val="002E761E"/>
    <w:rsid w:val="002F578F"/>
    <w:rsid w:val="00300BE5"/>
    <w:rsid w:val="00323C31"/>
    <w:rsid w:val="00323D3A"/>
    <w:rsid w:val="0032468B"/>
    <w:rsid w:val="00332769"/>
    <w:rsid w:val="0033355C"/>
    <w:rsid w:val="003366BC"/>
    <w:rsid w:val="0035023F"/>
    <w:rsid w:val="00357797"/>
    <w:rsid w:val="0036230A"/>
    <w:rsid w:val="003641BD"/>
    <w:rsid w:val="003759CD"/>
    <w:rsid w:val="00380BE7"/>
    <w:rsid w:val="00386345"/>
    <w:rsid w:val="0038684B"/>
    <w:rsid w:val="003A6758"/>
    <w:rsid w:val="003B67E2"/>
    <w:rsid w:val="003C1C8A"/>
    <w:rsid w:val="003C3540"/>
    <w:rsid w:val="003C61AB"/>
    <w:rsid w:val="003D0F5B"/>
    <w:rsid w:val="003D7A1C"/>
    <w:rsid w:val="003E1EC2"/>
    <w:rsid w:val="003E37F4"/>
    <w:rsid w:val="003F3EE3"/>
    <w:rsid w:val="0040411A"/>
    <w:rsid w:val="00404D39"/>
    <w:rsid w:val="00420C7D"/>
    <w:rsid w:val="00423D97"/>
    <w:rsid w:val="00443A5A"/>
    <w:rsid w:val="0047327E"/>
    <w:rsid w:val="00480884"/>
    <w:rsid w:val="00495F43"/>
    <w:rsid w:val="004A3F28"/>
    <w:rsid w:val="004B4003"/>
    <w:rsid w:val="004D22A0"/>
    <w:rsid w:val="00523D3D"/>
    <w:rsid w:val="005257A1"/>
    <w:rsid w:val="00527971"/>
    <w:rsid w:val="00527E32"/>
    <w:rsid w:val="005442A6"/>
    <w:rsid w:val="00547041"/>
    <w:rsid w:val="00562C62"/>
    <w:rsid w:val="00572749"/>
    <w:rsid w:val="00574D7F"/>
    <w:rsid w:val="005850A0"/>
    <w:rsid w:val="00586AB8"/>
    <w:rsid w:val="005A798F"/>
    <w:rsid w:val="005B0851"/>
    <w:rsid w:val="005B34F8"/>
    <w:rsid w:val="005B4C57"/>
    <w:rsid w:val="005B5EA3"/>
    <w:rsid w:val="005C25DF"/>
    <w:rsid w:val="005C4DBC"/>
    <w:rsid w:val="005C534A"/>
    <w:rsid w:val="005E19E0"/>
    <w:rsid w:val="005E778A"/>
    <w:rsid w:val="005F5F6B"/>
    <w:rsid w:val="0060063F"/>
    <w:rsid w:val="006052C1"/>
    <w:rsid w:val="00615AF4"/>
    <w:rsid w:val="00644269"/>
    <w:rsid w:val="00647409"/>
    <w:rsid w:val="006503C5"/>
    <w:rsid w:val="00650868"/>
    <w:rsid w:val="00650D91"/>
    <w:rsid w:val="00651B2A"/>
    <w:rsid w:val="00656C93"/>
    <w:rsid w:val="00657B18"/>
    <w:rsid w:val="00667C37"/>
    <w:rsid w:val="00673496"/>
    <w:rsid w:val="006839D7"/>
    <w:rsid w:val="0068599E"/>
    <w:rsid w:val="006A644E"/>
    <w:rsid w:val="006A7795"/>
    <w:rsid w:val="006B0502"/>
    <w:rsid w:val="006B13A7"/>
    <w:rsid w:val="006B6EFB"/>
    <w:rsid w:val="006C3C16"/>
    <w:rsid w:val="006C55B0"/>
    <w:rsid w:val="006C6BA7"/>
    <w:rsid w:val="006C72B6"/>
    <w:rsid w:val="006D6518"/>
    <w:rsid w:val="006E1BF3"/>
    <w:rsid w:val="00700266"/>
    <w:rsid w:val="00712B4D"/>
    <w:rsid w:val="0071523A"/>
    <w:rsid w:val="007238CD"/>
    <w:rsid w:val="007240C7"/>
    <w:rsid w:val="00725926"/>
    <w:rsid w:val="00730090"/>
    <w:rsid w:val="00743993"/>
    <w:rsid w:val="0074640F"/>
    <w:rsid w:val="00757C82"/>
    <w:rsid w:val="00760D5E"/>
    <w:rsid w:val="00762105"/>
    <w:rsid w:val="00771110"/>
    <w:rsid w:val="007747FE"/>
    <w:rsid w:val="00787209"/>
    <w:rsid w:val="00787B04"/>
    <w:rsid w:val="0079305D"/>
    <w:rsid w:val="00796012"/>
    <w:rsid w:val="007A10F1"/>
    <w:rsid w:val="007A4BA6"/>
    <w:rsid w:val="007B44C8"/>
    <w:rsid w:val="007B73B1"/>
    <w:rsid w:val="007D3ED7"/>
    <w:rsid w:val="007E21B6"/>
    <w:rsid w:val="007E2B5F"/>
    <w:rsid w:val="007F75A6"/>
    <w:rsid w:val="00800001"/>
    <w:rsid w:val="008014E8"/>
    <w:rsid w:val="00805C04"/>
    <w:rsid w:val="00805EE0"/>
    <w:rsid w:val="0082584D"/>
    <w:rsid w:val="008311CA"/>
    <w:rsid w:val="00837A59"/>
    <w:rsid w:val="008410B9"/>
    <w:rsid w:val="008437FD"/>
    <w:rsid w:val="00854389"/>
    <w:rsid w:val="00857498"/>
    <w:rsid w:val="0086134C"/>
    <w:rsid w:val="00862B5B"/>
    <w:rsid w:val="00871C5A"/>
    <w:rsid w:val="00871DAF"/>
    <w:rsid w:val="0087323F"/>
    <w:rsid w:val="008743F4"/>
    <w:rsid w:val="00876066"/>
    <w:rsid w:val="00882D06"/>
    <w:rsid w:val="008832EE"/>
    <w:rsid w:val="00890961"/>
    <w:rsid w:val="008A006F"/>
    <w:rsid w:val="008A35DC"/>
    <w:rsid w:val="008A7444"/>
    <w:rsid w:val="008B4B80"/>
    <w:rsid w:val="008C5C0C"/>
    <w:rsid w:val="008D0B09"/>
    <w:rsid w:val="008D56A8"/>
    <w:rsid w:val="008E124B"/>
    <w:rsid w:val="008E7FCC"/>
    <w:rsid w:val="008F3A19"/>
    <w:rsid w:val="0090216B"/>
    <w:rsid w:val="00902F2D"/>
    <w:rsid w:val="00914CED"/>
    <w:rsid w:val="00935F6B"/>
    <w:rsid w:val="00974276"/>
    <w:rsid w:val="00984117"/>
    <w:rsid w:val="009A73A8"/>
    <w:rsid w:val="009B65AF"/>
    <w:rsid w:val="009C7345"/>
    <w:rsid w:val="009E07C0"/>
    <w:rsid w:val="009E173A"/>
    <w:rsid w:val="009E5DD4"/>
    <w:rsid w:val="009E5F9D"/>
    <w:rsid w:val="009F742B"/>
    <w:rsid w:val="00A07681"/>
    <w:rsid w:val="00A12F9E"/>
    <w:rsid w:val="00A177FB"/>
    <w:rsid w:val="00A305E7"/>
    <w:rsid w:val="00A30F36"/>
    <w:rsid w:val="00A32436"/>
    <w:rsid w:val="00A403E4"/>
    <w:rsid w:val="00A5774F"/>
    <w:rsid w:val="00A6027D"/>
    <w:rsid w:val="00AB2862"/>
    <w:rsid w:val="00AB5FEF"/>
    <w:rsid w:val="00AB72FB"/>
    <w:rsid w:val="00AC0281"/>
    <w:rsid w:val="00AD2A61"/>
    <w:rsid w:val="00AE6A83"/>
    <w:rsid w:val="00AF4765"/>
    <w:rsid w:val="00B019E7"/>
    <w:rsid w:val="00B1474B"/>
    <w:rsid w:val="00B16493"/>
    <w:rsid w:val="00B16D7B"/>
    <w:rsid w:val="00B279BD"/>
    <w:rsid w:val="00B3747F"/>
    <w:rsid w:val="00B37B51"/>
    <w:rsid w:val="00B42ACC"/>
    <w:rsid w:val="00B445FD"/>
    <w:rsid w:val="00B53B12"/>
    <w:rsid w:val="00B5771C"/>
    <w:rsid w:val="00B6357A"/>
    <w:rsid w:val="00B72605"/>
    <w:rsid w:val="00B77ED8"/>
    <w:rsid w:val="00B93FAB"/>
    <w:rsid w:val="00B95D08"/>
    <w:rsid w:val="00BA38A4"/>
    <w:rsid w:val="00BB1145"/>
    <w:rsid w:val="00BB2FE0"/>
    <w:rsid w:val="00BC24DB"/>
    <w:rsid w:val="00BD7112"/>
    <w:rsid w:val="00BE55BB"/>
    <w:rsid w:val="00BE79C3"/>
    <w:rsid w:val="00C017EE"/>
    <w:rsid w:val="00C06755"/>
    <w:rsid w:val="00C272DB"/>
    <w:rsid w:val="00C37329"/>
    <w:rsid w:val="00C37406"/>
    <w:rsid w:val="00C434F9"/>
    <w:rsid w:val="00C446FA"/>
    <w:rsid w:val="00C6144D"/>
    <w:rsid w:val="00C6188F"/>
    <w:rsid w:val="00C629B8"/>
    <w:rsid w:val="00C6323C"/>
    <w:rsid w:val="00C802B1"/>
    <w:rsid w:val="00CA40C3"/>
    <w:rsid w:val="00CA48C3"/>
    <w:rsid w:val="00CA5B15"/>
    <w:rsid w:val="00CA61F5"/>
    <w:rsid w:val="00CD40FA"/>
    <w:rsid w:val="00CD6B12"/>
    <w:rsid w:val="00CE2FE3"/>
    <w:rsid w:val="00CE618C"/>
    <w:rsid w:val="00CF04CC"/>
    <w:rsid w:val="00CF0CD2"/>
    <w:rsid w:val="00D17280"/>
    <w:rsid w:val="00D1779D"/>
    <w:rsid w:val="00D216A6"/>
    <w:rsid w:val="00D22887"/>
    <w:rsid w:val="00D36D4F"/>
    <w:rsid w:val="00D62B64"/>
    <w:rsid w:val="00D62F7C"/>
    <w:rsid w:val="00D63CCF"/>
    <w:rsid w:val="00D81955"/>
    <w:rsid w:val="00D82A4E"/>
    <w:rsid w:val="00D82F44"/>
    <w:rsid w:val="00D931BA"/>
    <w:rsid w:val="00D95ED7"/>
    <w:rsid w:val="00DA1408"/>
    <w:rsid w:val="00DB4D0C"/>
    <w:rsid w:val="00DD2CF1"/>
    <w:rsid w:val="00DD7E1A"/>
    <w:rsid w:val="00DE0B66"/>
    <w:rsid w:val="00DE6B80"/>
    <w:rsid w:val="00DF3D39"/>
    <w:rsid w:val="00E003E2"/>
    <w:rsid w:val="00E0393D"/>
    <w:rsid w:val="00E14AA9"/>
    <w:rsid w:val="00E23CC6"/>
    <w:rsid w:val="00E3518B"/>
    <w:rsid w:val="00E62058"/>
    <w:rsid w:val="00E70B1B"/>
    <w:rsid w:val="00E71DB6"/>
    <w:rsid w:val="00E7494E"/>
    <w:rsid w:val="00E80797"/>
    <w:rsid w:val="00E944EC"/>
    <w:rsid w:val="00E94B96"/>
    <w:rsid w:val="00EA2AD5"/>
    <w:rsid w:val="00EA3241"/>
    <w:rsid w:val="00ED7671"/>
    <w:rsid w:val="00EE23E6"/>
    <w:rsid w:val="00F03751"/>
    <w:rsid w:val="00F03E3D"/>
    <w:rsid w:val="00F21B70"/>
    <w:rsid w:val="00F24750"/>
    <w:rsid w:val="00F34D22"/>
    <w:rsid w:val="00F40C6E"/>
    <w:rsid w:val="00F42BE0"/>
    <w:rsid w:val="00F46C1D"/>
    <w:rsid w:val="00F64C66"/>
    <w:rsid w:val="00F70CC9"/>
    <w:rsid w:val="00F72608"/>
    <w:rsid w:val="00F72C34"/>
    <w:rsid w:val="00F84318"/>
    <w:rsid w:val="00F8556F"/>
    <w:rsid w:val="00F85950"/>
    <w:rsid w:val="00F92093"/>
    <w:rsid w:val="00FA4C0B"/>
    <w:rsid w:val="00FA4E8C"/>
    <w:rsid w:val="00FA769D"/>
    <w:rsid w:val="00FA7B05"/>
    <w:rsid w:val="00FB1226"/>
    <w:rsid w:val="00FB18A8"/>
    <w:rsid w:val="00FC101B"/>
    <w:rsid w:val="00FD464D"/>
    <w:rsid w:val="00FF100F"/>
    <w:rsid w:val="00FF1BFD"/>
    <w:rsid w:val="00FF3815"/>
    <w:rsid w:val="7F5B647F"/>
    <w:rsid w:val="7F77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 w:qFormat="1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qFormat="1"/>
    <w:lsdException w:name="header" w:locked="1" w:semiHidden="0" w:uiPriority="0" w:unhideWhenUsed="0"/>
    <w:lsdException w:name="footer" w:locked="1" w:semiHidden="0" w:unhideWhenUsed="0" w:qFormat="1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Normal Table" w:locked="1" w:semiHidden="0" w:uiPriority="0" w:unhideWhenUsed="0"/>
    <w:lsdException w:name="Table Grid" w:locked="1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44"/>
    <w:pPr>
      <w:widowControl w:val="0"/>
      <w:jc w:val="both"/>
    </w:pPr>
    <w:rPr>
      <w:rFonts w:ascii="Times New Roman" w:eastAsia="仿宋_GB2312" w:hAnsi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D82F44"/>
    <w:pPr>
      <w:tabs>
        <w:tab w:val="center" w:pos="4153"/>
        <w:tab w:val="right" w:pos="8306"/>
      </w:tabs>
      <w:snapToGrid w:val="0"/>
      <w:jc w:val="left"/>
    </w:pPr>
    <w:rPr>
      <w:kern w:val="0"/>
      <w:sz w:val="20"/>
    </w:rPr>
  </w:style>
  <w:style w:type="character" w:customStyle="1" w:styleId="Char">
    <w:name w:val="页脚 Char"/>
    <w:link w:val="a3"/>
    <w:uiPriority w:val="99"/>
    <w:qFormat/>
    <w:locked/>
    <w:rsid w:val="00D82F44"/>
    <w:rPr>
      <w:rFonts w:ascii="Times New Roman" w:eastAsia="仿宋_GB2312" w:hAnsi="Times New Roman" w:cs="Times New Roman"/>
      <w:sz w:val="20"/>
      <w:szCs w:val="20"/>
    </w:rPr>
  </w:style>
  <w:style w:type="paragraph" w:styleId="a4">
    <w:name w:val="header"/>
    <w:basedOn w:val="a"/>
    <w:link w:val="Char0"/>
    <w:uiPriority w:val="99"/>
    <w:semiHidden/>
    <w:rsid w:val="00D82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sid w:val="00D82F44"/>
    <w:rPr>
      <w:rFonts w:ascii="Times New Roman" w:eastAsia="仿宋_GB2312" w:hAnsi="Times New Roman" w:cs="Times New Roman"/>
      <w:sz w:val="18"/>
      <w:szCs w:val="18"/>
    </w:rPr>
  </w:style>
  <w:style w:type="paragraph" w:styleId="a5">
    <w:name w:val="Normal (Web)"/>
    <w:basedOn w:val="a"/>
    <w:uiPriority w:val="99"/>
    <w:qFormat/>
    <w:rsid w:val="00D82F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page number"/>
    <w:uiPriority w:val="99"/>
    <w:rsid w:val="00D82F44"/>
    <w:rPr>
      <w:rFonts w:cs="Times New Roman"/>
    </w:rPr>
  </w:style>
  <w:style w:type="paragraph" w:customStyle="1" w:styleId="Normal0">
    <w:name w:val="Normal_0"/>
    <w:uiPriority w:val="99"/>
    <w:rsid w:val="00D82F44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a7">
    <w:name w:val="Normal Indent"/>
    <w:basedOn w:val="a"/>
    <w:uiPriority w:val="99"/>
    <w:unhideWhenUsed/>
    <w:qFormat/>
    <w:rsid w:val="002D61B2"/>
    <w:pPr>
      <w:ind w:firstLineChars="200" w:firstLine="420"/>
    </w:pPr>
    <w:rPr>
      <w:rFonts w:ascii="Calibri" w:eastAsia="宋体" w:hAnsi="Calibri"/>
      <w:sz w:val="21"/>
      <w:szCs w:val="24"/>
    </w:rPr>
  </w:style>
  <w:style w:type="paragraph" w:styleId="a8">
    <w:name w:val="List Paragraph"/>
    <w:basedOn w:val="a"/>
    <w:uiPriority w:val="34"/>
    <w:qFormat/>
    <w:rsid w:val="00E7494E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styleId="2">
    <w:name w:val="Body Text Indent 2"/>
    <w:basedOn w:val="a"/>
    <w:link w:val="2Char"/>
    <w:uiPriority w:val="99"/>
    <w:qFormat/>
    <w:rsid w:val="008E7FCC"/>
    <w:pPr>
      <w:overflowPunct w:val="0"/>
      <w:spacing w:line="360" w:lineRule="auto"/>
      <w:ind w:firstLine="600"/>
    </w:pPr>
    <w:rPr>
      <w:rFonts w:ascii="等线" w:eastAsia="等线" w:hAnsi="等线"/>
      <w:sz w:val="24"/>
      <w:szCs w:val="22"/>
    </w:rPr>
  </w:style>
  <w:style w:type="character" w:customStyle="1" w:styleId="2Char">
    <w:name w:val="正文文本缩进 2 Char"/>
    <w:basedOn w:val="a0"/>
    <w:link w:val="2"/>
    <w:uiPriority w:val="99"/>
    <w:rsid w:val="008E7FCC"/>
    <w:rPr>
      <w:rFonts w:ascii="等线" w:eastAsia="等线" w:hAnsi="等线"/>
      <w:kern w:val="2"/>
      <w:sz w:val="24"/>
      <w:szCs w:val="22"/>
    </w:rPr>
  </w:style>
  <w:style w:type="paragraph" w:customStyle="1" w:styleId="UserStyle0">
    <w:name w:val="UserStyle_0"/>
    <w:basedOn w:val="a"/>
    <w:qFormat/>
    <w:rsid w:val="00725926"/>
    <w:pPr>
      <w:ind w:leftChars="200" w:left="420"/>
      <w:textAlignment w:val="baseline"/>
    </w:pPr>
    <w:rPr>
      <w:rFonts w:ascii="Calibri" w:eastAsia="方正仿宋简体" w:hAnsi="Calibri"/>
      <w:sz w:val="30"/>
    </w:rPr>
  </w:style>
  <w:style w:type="paragraph" w:styleId="1">
    <w:name w:val="toc 1"/>
    <w:basedOn w:val="a"/>
    <w:next w:val="a"/>
    <w:qFormat/>
    <w:locked/>
    <w:rsid w:val="00F03E3D"/>
    <w:pPr>
      <w:snapToGrid w:val="0"/>
      <w:spacing w:line="640" w:lineRule="exact"/>
      <w:ind w:firstLine="705"/>
    </w:pPr>
    <w:rPr>
      <w:rFonts w:ascii="仿宋_GB2312" w:hAnsi="Calibri"/>
      <w:color w:val="000000"/>
      <w:sz w:val="36"/>
      <w:szCs w:val="36"/>
    </w:rPr>
  </w:style>
  <w:style w:type="character" w:customStyle="1" w:styleId="fontstyle01">
    <w:name w:val="fontstyle01"/>
    <w:basedOn w:val="a0"/>
    <w:rsid w:val="00C6323C"/>
    <w:rPr>
      <w:rFonts w:ascii="新宋体" w:eastAsia="新宋体" w:hAnsi="新宋体" w:hint="eastAsia"/>
      <w:b w:val="0"/>
      <w:bCs w:val="0"/>
      <w:i w:val="0"/>
      <w:iCs w:val="0"/>
      <w:color w:val="000000"/>
      <w:sz w:val="30"/>
      <w:szCs w:val="30"/>
    </w:rPr>
  </w:style>
  <w:style w:type="table" w:styleId="a9">
    <w:name w:val="Table Grid"/>
    <w:basedOn w:val="a1"/>
    <w:uiPriority w:val="39"/>
    <w:qFormat/>
    <w:locked/>
    <w:rsid w:val="00667C37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网格型1"/>
    <w:basedOn w:val="a1"/>
    <w:uiPriority w:val="39"/>
    <w:qFormat/>
    <w:rsid w:val="00667C37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 w:qFormat="1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qFormat="1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44"/>
    <w:pPr>
      <w:widowControl w:val="0"/>
      <w:jc w:val="both"/>
    </w:pPr>
    <w:rPr>
      <w:rFonts w:ascii="Times New Roman" w:eastAsia="仿宋_GB2312" w:hAnsi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82F44"/>
    <w:pPr>
      <w:tabs>
        <w:tab w:val="center" w:pos="4153"/>
        <w:tab w:val="right" w:pos="8306"/>
      </w:tabs>
      <w:snapToGrid w:val="0"/>
      <w:jc w:val="left"/>
    </w:pPr>
    <w:rPr>
      <w:kern w:val="0"/>
      <w:sz w:val="20"/>
    </w:rPr>
  </w:style>
  <w:style w:type="character" w:customStyle="1" w:styleId="Char">
    <w:name w:val="页脚 Char"/>
    <w:link w:val="a3"/>
    <w:uiPriority w:val="99"/>
    <w:locked/>
    <w:rsid w:val="00D82F44"/>
    <w:rPr>
      <w:rFonts w:ascii="Times New Roman" w:eastAsia="仿宋_GB2312" w:hAnsi="Times New Roman" w:cs="Times New Roman"/>
      <w:sz w:val="20"/>
      <w:szCs w:val="20"/>
    </w:rPr>
  </w:style>
  <w:style w:type="paragraph" w:styleId="a4">
    <w:name w:val="header"/>
    <w:basedOn w:val="a"/>
    <w:link w:val="Char0"/>
    <w:uiPriority w:val="99"/>
    <w:semiHidden/>
    <w:rsid w:val="00D82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sid w:val="00D82F44"/>
    <w:rPr>
      <w:rFonts w:ascii="Times New Roman" w:eastAsia="仿宋_GB2312" w:hAnsi="Times New Roman" w:cs="Times New Roman"/>
      <w:sz w:val="18"/>
      <w:szCs w:val="18"/>
    </w:rPr>
  </w:style>
  <w:style w:type="paragraph" w:styleId="a5">
    <w:name w:val="Normal (Web)"/>
    <w:basedOn w:val="a"/>
    <w:uiPriority w:val="99"/>
    <w:qFormat/>
    <w:rsid w:val="00D82F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page number"/>
    <w:uiPriority w:val="99"/>
    <w:rsid w:val="00D82F44"/>
    <w:rPr>
      <w:rFonts w:cs="Times New Roman"/>
    </w:rPr>
  </w:style>
  <w:style w:type="paragraph" w:customStyle="1" w:styleId="Normal0">
    <w:name w:val="Normal_0"/>
    <w:uiPriority w:val="99"/>
    <w:rsid w:val="00D82F44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a7">
    <w:name w:val="Normal Indent"/>
    <w:basedOn w:val="a"/>
    <w:uiPriority w:val="99"/>
    <w:unhideWhenUsed/>
    <w:qFormat/>
    <w:rsid w:val="002D61B2"/>
    <w:pPr>
      <w:ind w:firstLineChars="200" w:firstLine="420"/>
    </w:pPr>
    <w:rPr>
      <w:rFonts w:ascii="Calibri" w:eastAsia="宋体" w:hAnsi="Calibri"/>
      <w:sz w:val="21"/>
      <w:szCs w:val="24"/>
    </w:rPr>
  </w:style>
  <w:style w:type="paragraph" w:styleId="a8">
    <w:name w:val="List Paragraph"/>
    <w:basedOn w:val="a"/>
    <w:uiPriority w:val="99"/>
    <w:qFormat/>
    <w:rsid w:val="00E7494E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styleId="2">
    <w:name w:val="Body Text Indent 2"/>
    <w:basedOn w:val="a"/>
    <w:link w:val="2Char"/>
    <w:uiPriority w:val="99"/>
    <w:qFormat/>
    <w:rsid w:val="008E7FCC"/>
    <w:pPr>
      <w:overflowPunct w:val="0"/>
      <w:spacing w:line="360" w:lineRule="auto"/>
      <w:ind w:firstLine="600"/>
    </w:pPr>
    <w:rPr>
      <w:rFonts w:ascii="等线" w:eastAsia="等线" w:hAnsi="等线"/>
      <w:sz w:val="24"/>
      <w:szCs w:val="22"/>
    </w:rPr>
  </w:style>
  <w:style w:type="character" w:customStyle="1" w:styleId="2Char">
    <w:name w:val="正文文本缩进 2 Char"/>
    <w:basedOn w:val="a0"/>
    <w:link w:val="2"/>
    <w:uiPriority w:val="99"/>
    <w:rsid w:val="008E7FCC"/>
    <w:rPr>
      <w:rFonts w:ascii="等线" w:eastAsia="等线" w:hAnsi="等线"/>
      <w:kern w:val="2"/>
      <w:sz w:val="24"/>
      <w:szCs w:val="22"/>
    </w:rPr>
  </w:style>
  <w:style w:type="paragraph" w:customStyle="1" w:styleId="UserStyle0">
    <w:name w:val="UserStyle_0"/>
    <w:basedOn w:val="a"/>
    <w:qFormat/>
    <w:rsid w:val="00725926"/>
    <w:pPr>
      <w:ind w:leftChars="200" w:left="420"/>
      <w:textAlignment w:val="baseline"/>
    </w:pPr>
    <w:rPr>
      <w:rFonts w:ascii="Calibri" w:eastAsia="方正仿宋简体" w:hAnsi="Calibri"/>
      <w:sz w:val="30"/>
    </w:rPr>
  </w:style>
  <w:style w:type="paragraph" w:styleId="1">
    <w:name w:val="toc 1"/>
    <w:basedOn w:val="a"/>
    <w:next w:val="a"/>
    <w:qFormat/>
    <w:locked/>
    <w:rsid w:val="00F03E3D"/>
    <w:pPr>
      <w:snapToGrid w:val="0"/>
      <w:spacing w:line="640" w:lineRule="exact"/>
      <w:ind w:firstLine="705"/>
    </w:pPr>
    <w:rPr>
      <w:rFonts w:ascii="仿宋_GB2312" w:hAnsi="Calibri"/>
      <w:color w:val="000000"/>
      <w:sz w:val="36"/>
      <w:szCs w:val="36"/>
    </w:rPr>
  </w:style>
  <w:style w:type="character" w:customStyle="1" w:styleId="fontstyle01">
    <w:name w:val="fontstyle01"/>
    <w:basedOn w:val="a0"/>
    <w:rsid w:val="00C6323C"/>
    <w:rPr>
      <w:rFonts w:ascii="新宋体" w:eastAsia="新宋体" w:hAnsi="新宋体" w:hint="eastAsia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164</Words>
  <Characters>941</Characters>
  <Application>Microsoft Office Word</Application>
  <DocSecurity>0</DocSecurity>
  <Lines>7</Lines>
  <Paragraphs>2</Paragraphs>
  <ScaleCrop>false</ScaleCrop>
  <Company>china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john</cp:lastModifiedBy>
  <cp:revision>9</cp:revision>
  <cp:lastPrinted>2022-12-09T07:06:00Z</cp:lastPrinted>
  <dcterms:created xsi:type="dcterms:W3CDTF">2024-05-27T10:04:00Z</dcterms:created>
  <dcterms:modified xsi:type="dcterms:W3CDTF">2024-09-02T06:50:00Z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