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  <w:b/>
          <w:szCs w:val="32"/>
        </w:rPr>
      </w:pPr>
    </w:p>
    <w:p>
      <w:pPr>
        <w:spacing w:line="360" w:lineRule="auto"/>
        <w:rPr>
          <w:rFonts w:eastAsia="宋体"/>
          <w:b/>
          <w:sz w:val="44"/>
          <w:szCs w:val="44"/>
        </w:rPr>
      </w:pPr>
    </w:p>
    <w:p>
      <w:pPr>
        <w:spacing w:line="360" w:lineRule="auto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21590</wp:posOffset>
                </wp:positionV>
                <wp:extent cx="5829300" cy="1151255"/>
                <wp:effectExtent l="0" t="0" r="7620" b="6985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right="784" w:rightChars="245"/>
                              <w:rPr>
                                <w:rFonts w:eastAsia="文星简美黑"/>
                                <w:color w:val="FF0000"/>
                                <w:spacing w:val="-200"/>
                                <w:sz w:val="120"/>
                                <w:szCs w:val="120"/>
                              </w:rPr>
                            </w:pPr>
                          </w:p>
                          <w:p>
                            <w:pPr>
                              <w:ind w:left="538" w:leftChars="168" w:right="614" w:rightChars="192"/>
                              <w:jc w:val="distribute"/>
                              <w:rPr>
                                <w:rFonts w:ascii="方正小标宋_GBK" w:hAnsi="文星标宋" w:eastAsia="方正小标宋_GBK"/>
                                <w:color w:val="FF0000"/>
                                <w:spacing w:val="-30"/>
                                <w:w w:val="7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方正小标宋_GBK" w:hAnsi="文星标宋" w:eastAsia="方正小标宋_GBK"/>
                                <w:color w:val="FF0000"/>
                                <w:spacing w:val="-30"/>
                                <w:w w:val="70"/>
                                <w:sz w:val="120"/>
                                <w:szCs w:val="120"/>
                              </w:rPr>
                              <w:t>青岛市商务局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11.35pt;margin-top:1.7pt;height:90.65pt;width:459pt;z-index:251662336;mso-width-relative:page;mso-height-relative:page;" fillcolor="#FFFFFF" filled="t" stroked="f" coordsize="21600,21600" o:gfxdata="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dLl5TYAAAACQEAAA8AAAAAAAAAAQAgAAAAIgAAAGRycy9kb3ducmV2&#10;LnhtbFBLAQIUABQAAAAIAIdO4kDEtPZH/AEAAOcDAAAOAAAAAAAAAAEAIAAAACcBAABkcnMvZTJv&#10;RG9jLnhtbFBLBQYAAAAABgAGAFkBAAC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right="784" w:rightChars="245"/>
                        <w:rPr>
                          <w:rFonts w:eastAsia="文星简美黑"/>
                          <w:color w:val="FF0000"/>
                          <w:spacing w:val="-200"/>
                          <w:sz w:val="120"/>
                          <w:szCs w:val="120"/>
                        </w:rPr>
                      </w:pPr>
                    </w:p>
                    <w:p>
                      <w:pPr>
                        <w:ind w:left="538" w:leftChars="168" w:right="614" w:rightChars="192"/>
                        <w:jc w:val="distribute"/>
                        <w:rPr>
                          <w:rFonts w:ascii="方正小标宋_GBK" w:hAnsi="文星标宋" w:eastAsia="方正小标宋_GBK"/>
                          <w:color w:val="FF0000"/>
                          <w:spacing w:val="-30"/>
                          <w:w w:val="70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方正小标宋_GBK" w:hAnsi="文星标宋" w:eastAsia="方正小标宋_GBK"/>
                          <w:color w:val="FF0000"/>
                          <w:spacing w:val="-30"/>
                          <w:w w:val="70"/>
                          <w:sz w:val="120"/>
                          <w:szCs w:val="120"/>
                        </w:rPr>
                        <w:t>青岛市商务局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jc w:val="center"/>
        <w:rPr>
          <w:rFonts w:eastAsia="宋体"/>
          <w:b/>
          <w:sz w:val="44"/>
          <w:szCs w:val="44"/>
        </w:rPr>
      </w:pPr>
    </w:p>
    <w:p>
      <w:pPr>
        <w:spacing w:line="320" w:lineRule="exact"/>
      </w:pPr>
    </w:p>
    <w:p>
      <w:pPr>
        <w:adjustRightInd w:val="0"/>
        <w:snapToGrid w:val="0"/>
        <w:spacing w:line="520" w:lineRule="exact"/>
      </w:pPr>
    </w:p>
    <w:p>
      <w:pPr>
        <w:adjustRightInd w:val="0"/>
        <w:snapToGrid w:val="0"/>
        <w:spacing w:line="520" w:lineRule="exact"/>
        <w:ind w:firstLine="160" w:firstLineChars="50"/>
        <w:jc w:val="center"/>
        <w:rPr>
          <w:szCs w:val="32"/>
        </w:rPr>
      </w:pPr>
    </w:p>
    <w:p>
      <w:pPr>
        <w:adjustRightInd w:val="0"/>
        <w:snapToGrid w:val="0"/>
        <w:spacing w:line="520" w:lineRule="exact"/>
        <w:ind w:firstLine="160" w:firstLineChars="50"/>
        <w:jc w:val="center"/>
        <w:rPr>
          <w:szCs w:val="32"/>
        </w:rPr>
      </w:pPr>
      <w:r>
        <w:rPr>
          <w:szCs w:val="32"/>
        </w:rPr>
        <w:t>青商办字〔2024〕</w:t>
      </w:r>
      <w:r>
        <w:rPr>
          <w:rFonts w:hint="eastAsia"/>
          <w:szCs w:val="32"/>
          <w:lang w:val="en-US" w:eastAsia="zh-CN"/>
        </w:rPr>
        <w:t>90</w:t>
      </w:r>
      <w:r>
        <w:rPr>
          <w:szCs w:val="32"/>
        </w:rPr>
        <w:t>号</w:t>
      </w:r>
    </w:p>
    <w:p>
      <w:pPr>
        <w:adjustRightInd w:val="0"/>
        <w:snapToGrid w:val="0"/>
        <w:spacing w:line="520" w:lineRule="exact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157480</wp:posOffset>
                </wp:positionV>
                <wp:extent cx="5600700" cy="635"/>
                <wp:effectExtent l="15240" t="15875" r="13335" b="12065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7.3pt;margin-top:12.4pt;height:0.05pt;width:441pt;z-index:251663360;mso-width-relative:page;mso-height-relative:page;" filled="f" stroked="t" coordsize="21600,21600" o:gfxdata="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sVJ1vU&#10;AAAACAEAAA8AAAAAAAAAAQAgAAAAIgAAAGRycy9kb3ducmV2LnhtbFBLAQIUABQAAAAIAIdO4kB4&#10;xC5/sgEAAFQDAAAOAAAAAAAAAAEAIAAAACMBAABkcnMvZTJvRG9jLnhtbFBLBQYAAAAABgAGAFkB&#10;AABH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青岛市商务局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关于开展青岛市首店</w:t>
      </w:r>
      <w:r>
        <w:rPr>
          <w:rFonts w:hint="eastAsia" w:eastAsia="方正小标宋_GBK"/>
          <w:sz w:val="44"/>
          <w:szCs w:val="44"/>
          <w:lang w:eastAsia="zh-CN"/>
        </w:rPr>
        <w:t>引进主体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奖励项目申报工作的通知</w:t>
      </w:r>
    </w:p>
    <w:p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Cs w:val="32"/>
        </w:rPr>
      </w:pPr>
      <w:r>
        <w:rPr>
          <w:color w:val="000000"/>
          <w:kern w:val="0"/>
          <w:szCs w:val="32"/>
        </w:rPr>
        <w:t>各区、市商务局，青岛西海岸新区商务局，青岛高新区经济发展部，青岛自贸片区产业促进部，各有关企业</w:t>
      </w:r>
      <w:r>
        <w:rPr>
          <w:color w:val="000000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color w:val="000000"/>
          <w:szCs w:val="32"/>
        </w:rPr>
        <w:t>根据《青岛市关于支持商贸流通行业促进居民消费的政策措施》（青商字〔2023〕5号）</w:t>
      </w:r>
      <w:r>
        <w:rPr>
          <w:color w:val="000000"/>
          <w:szCs w:val="32"/>
        </w:rPr>
        <w:t>有关要求，</w:t>
      </w:r>
      <w:r>
        <w:rPr>
          <w:color w:val="000000"/>
          <w:kern w:val="0"/>
          <w:szCs w:val="32"/>
        </w:rPr>
        <w:t>现将《</w:t>
      </w:r>
      <w:r>
        <w:rPr>
          <w:rFonts w:hint="eastAsia"/>
          <w:color w:val="000000"/>
          <w:kern w:val="0"/>
          <w:szCs w:val="32"/>
        </w:rPr>
        <w:t>青岛市首店引进主体奖励项目申报指南</w:t>
      </w:r>
      <w:r>
        <w:rPr>
          <w:color w:val="000000"/>
          <w:kern w:val="0"/>
          <w:szCs w:val="32"/>
        </w:rPr>
        <w:t>》印发给你们，请认真</w:t>
      </w:r>
      <w:r>
        <w:rPr>
          <w:color w:val="000000"/>
          <w:szCs w:val="32"/>
        </w:rPr>
        <w:t>做好项目申报工作</w:t>
      </w:r>
      <w:r>
        <w:rPr>
          <w:color w:val="000000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Cs w:val="32"/>
        </w:rPr>
      </w:pPr>
      <w:r>
        <w:rPr>
          <w:szCs w:val="32"/>
        </w:rPr>
        <w:t xml:space="preserve">                                     青岛市商务局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Cs w:val="32"/>
        </w:rPr>
      </w:pPr>
      <w:r>
        <w:rPr>
          <w:szCs w:val="32"/>
        </w:rPr>
        <w:t xml:space="preserve">                                   2024年11月</w:t>
      </w:r>
      <w:r>
        <w:rPr>
          <w:rFonts w:hint="eastAsia"/>
          <w:szCs w:val="32"/>
          <w:lang w:val="en-US" w:eastAsia="zh-CN"/>
        </w:rPr>
        <w:t>8</w:t>
      </w:r>
      <w:r>
        <w:rPr>
          <w:szCs w:val="32"/>
        </w:rPr>
        <w:t>日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青岛市</w:t>
      </w:r>
      <w:r>
        <w:rPr>
          <w:rFonts w:hint="eastAsia" w:eastAsia="方正小标宋_GBK"/>
          <w:color w:val="000000"/>
          <w:sz w:val="44"/>
          <w:szCs w:val="44"/>
        </w:rPr>
        <w:t>首店引进主体奖励</w:t>
      </w:r>
      <w:r>
        <w:rPr>
          <w:rFonts w:eastAsia="方正小标宋_GBK"/>
          <w:color w:val="000000"/>
          <w:sz w:val="44"/>
          <w:szCs w:val="44"/>
        </w:rPr>
        <w:t>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eastAsia="方正仿宋_GBK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eastAsia="方正黑体_GBK"/>
        </w:rPr>
      </w:pPr>
      <w:r>
        <w:rPr>
          <w:rFonts w:eastAsia="方正黑体_GBK"/>
        </w:rPr>
        <w:t>一、</w:t>
      </w:r>
      <w:r>
        <w:rPr>
          <w:rFonts w:hint="eastAsia" w:eastAsia="方正黑体_GBK"/>
        </w:rPr>
        <w:t>申报条件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7" w:firstLineChars="193"/>
        <w:jc w:val="left"/>
        <w:textAlignment w:val="auto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对获2023年度零售、餐饮首店奖励项目的引进主体（商场、超市、商业综合体）给予每个最高10万元奖励。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7" w:firstLineChars="193"/>
        <w:jc w:val="left"/>
        <w:textAlignment w:val="auto"/>
        <w:rPr>
          <w:rFonts w:eastAsia="方正黑体_GBK"/>
        </w:rPr>
      </w:pPr>
      <w:r>
        <w:rPr>
          <w:rFonts w:hint="eastAsia" w:eastAsia="方正黑体_GBK"/>
        </w:rPr>
        <w:t>二、申报材料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7" w:firstLineChars="193"/>
        <w:jc w:val="left"/>
        <w:textAlignment w:val="auto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1.奖励资金申请表（附件1）。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7" w:firstLineChars="193"/>
        <w:jc w:val="left"/>
        <w:textAlignment w:val="auto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2.申报文件：商业场所营业执照；物业租赁协议（签订2年以上）或自有房产证明。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7" w:firstLineChars="193"/>
        <w:jc w:val="left"/>
        <w:textAlignment w:val="auto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3.招引的各品牌门店的情况说明。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7" w:firstLineChars="193"/>
        <w:jc w:val="left"/>
        <w:textAlignment w:val="auto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4.申报诚实信用承诺书（附件2）。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三</w:t>
      </w:r>
      <w:r>
        <w:rPr>
          <w:rFonts w:ascii="黑体" w:hAnsi="黑体" w:eastAsia="黑体"/>
          <w:color w:val="000000"/>
          <w:kern w:val="0"/>
        </w:rPr>
        <w:t>、</w:t>
      </w:r>
      <w:r>
        <w:rPr>
          <w:rFonts w:hint="eastAsia" w:ascii="黑体" w:hAnsi="黑体" w:eastAsia="黑体"/>
          <w:color w:val="000000"/>
          <w:kern w:val="0"/>
        </w:rPr>
        <w:t>办理</w:t>
      </w:r>
      <w:r>
        <w:rPr>
          <w:rFonts w:ascii="黑体" w:hAnsi="黑体" w:eastAsia="黑体"/>
          <w:color w:val="000000"/>
          <w:kern w:val="0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</w:pPr>
      <w:r>
        <w:rPr>
          <w:rFonts w:hint="eastAsia"/>
        </w:rPr>
        <w:t>1.提交申请资料。符合条件的企业向各区（市）商务主管部门提交申请资料，提出奖励申请。申报单位于申报期限内，通过“青岛政策通”平台（网址：http://zccx.qingdao.gov.cn/pcSite/index.html）线上申报办理（“青岛政策通”平台使用说明见附件3，技术咨询电话：0532-85017188）。申报材料用A4纸按材料目录顺序装订成册（胶装）（一式三份），打印加盖申报单位公章，多页的还需加盖骑缝公章，报送至区（市）商务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</w:pPr>
      <w:r>
        <w:rPr>
          <w:rFonts w:hint="eastAsia"/>
        </w:rPr>
        <w:t>2.申请资料审核。各区（市）商务主管部门对企业申请资料的真实性、完整性和合规性进行审核，于2024年11月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前将初审结果上传“青岛政策通”平台。同时汇总符合条件的辖区申报企业情况，填写项目汇总表，并在企业纸质版《奖励资金申请表》盖章确认。各区（市）商务主管部门自留一份企业申报材料，其余两份报送至市商务局商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</w:pPr>
      <w:r>
        <w:rPr>
          <w:rFonts w:hint="eastAsia"/>
        </w:rPr>
        <w:t>3.奖励资金拨付。市商务局对申报材料进行审核，确定奖励名单并进行公示。公示结束无</w:t>
      </w:r>
      <w:r>
        <w:t>异议</w:t>
      </w:r>
      <w:r>
        <w:rPr>
          <w:rFonts w:hint="eastAsia"/>
        </w:rPr>
        <w:t>，奖励资金下达有关区（市），由区（市）商务主管部门组织资金拨付。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四</w:t>
      </w:r>
      <w:r>
        <w:rPr>
          <w:rFonts w:ascii="黑体" w:hAnsi="黑体" w:eastAsia="黑体"/>
          <w:color w:val="000000"/>
          <w:kern w:val="0"/>
        </w:rPr>
        <w:t>、申报时间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color w:val="000000"/>
          <w:kern w:val="0"/>
        </w:rPr>
      </w:pPr>
      <w:r>
        <w:rPr>
          <w:color w:val="000000"/>
          <w:kern w:val="0"/>
        </w:rPr>
        <w:t>（一）企业申报期限：2024年</w:t>
      </w:r>
      <w:r>
        <w:rPr>
          <w:rFonts w:hint="eastAsia"/>
          <w:color w:val="000000"/>
          <w:kern w:val="0"/>
        </w:rPr>
        <w:t>11</w:t>
      </w:r>
      <w:r>
        <w:rPr>
          <w:color w:val="000000"/>
          <w:kern w:val="0"/>
        </w:rPr>
        <w:t>月8日— 11月</w:t>
      </w:r>
      <w:r>
        <w:rPr>
          <w:rFonts w:hint="eastAsia"/>
          <w:color w:val="000000"/>
          <w:kern w:val="0"/>
          <w:lang w:val="en-US" w:eastAsia="zh-CN"/>
        </w:rPr>
        <w:t>17</w:t>
      </w:r>
      <w:r>
        <w:rPr>
          <w:color w:val="000000"/>
          <w:kern w:val="0"/>
        </w:rPr>
        <w:t>日；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color w:val="000000"/>
          <w:kern w:val="0"/>
        </w:rPr>
      </w:pPr>
      <w:r>
        <w:rPr>
          <w:color w:val="000000"/>
          <w:kern w:val="0"/>
        </w:rPr>
        <w:t>（二）区（市）审核截止时间：2024年11月</w:t>
      </w: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8日。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/>
          <w:color w:val="000000"/>
          <w:kern w:val="0"/>
        </w:rPr>
        <w:t>五</w:t>
      </w:r>
      <w:r>
        <w:rPr>
          <w:rFonts w:ascii="黑体" w:hAnsi="黑体" w:eastAsia="黑体"/>
          <w:color w:val="000000"/>
          <w:kern w:val="0"/>
        </w:rPr>
        <w:t>、</w:t>
      </w:r>
      <w:r>
        <w:rPr>
          <w:rFonts w:eastAsia="黑体"/>
          <w:szCs w:val="32"/>
        </w:rPr>
        <w:t>各区（市）商务主管部门咨询电话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市南区商务局            联系电话：0532-51989732；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市北区商务局            联系电话：0532-82782979；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李沧区商务局            联系电话：0532-51983218；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崂山区商务局            联系电话：0532-88997161；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西海岸新区商务局        联系电话：0532-85162720；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城阳区商务局            联系电话：0532-87868457；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即墨区商务局            联系电话：0532-58667308；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胶州市商务局            联系电话：0532-82206301；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平度市商务局            联系电话：0532-88397851；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莱西市商务局            联系电话：0532-88405795；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青岛高新区经济发展部    联系电话：0532-82020886；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szCs w:val="32"/>
        </w:rPr>
      </w:pPr>
      <w:r>
        <w:rPr>
          <w:szCs w:val="32"/>
        </w:rPr>
        <w:t>青岛自贸片区产业促进部  联系电话：0532-86760819。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eastAsia="黑体"/>
          <w:szCs w:val="32"/>
        </w:rPr>
      </w:pPr>
      <w:r>
        <w:rPr>
          <w:rFonts w:hint="eastAsia" w:eastAsia="黑体"/>
          <w:szCs w:val="32"/>
        </w:rPr>
        <w:t>六</w:t>
      </w:r>
      <w:r>
        <w:rPr>
          <w:rFonts w:eastAsia="黑体"/>
          <w:szCs w:val="32"/>
        </w:rPr>
        <w:t>、补充说明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/>
        <w:textAlignment w:val="auto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  <w:shd w:val="clear" w:color="auto" w:fill="FFFFFF"/>
        </w:rPr>
        <w:t>（一）同一项目不得重复申报、不能重复享受奖补资金。受财政下达资金预算控制，超出预算范围的资金将按照等比例下调，申报单位应无条件同意调整结果。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/>
        <w:textAlignment w:val="auto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  <w:shd w:val="clear" w:color="auto" w:fill="FFFFFF"/>
        </w:rPr>
        <w:t>（二）有下列情况之一的企业，不得申报：申请过程中提供虚假信息的；近三年发生过违法经营活动、未落实食品安全生产责任制、产品质量不合格等违法违规行为的；列入失信市场主体名单的；有重大负面舆情风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/>
        <w:textAlignment w:val="auto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  <w:shd w:val="clear" w:color="auto" w:fill="FFFFFF"/>
        </w:rPr>
        <w:t>（三）申报企业须对申报材料的完整性和真实性负责，未能在规定时间内提供完整有效材料，视为无效申报。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/>
        <w:textAlignment w:val="auto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  <w:shd w:val="clear" w:color="auto" w:fill="FFFFFF"/>
        </w:rPr>
        <w:t>（四）对资金管理和使用中的违法违规行为，按照《财政违法行为处罚处分条例》（国务院令第427号）等国家有关规定追究法律责任。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eastAsia="黑体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/>
        <w:textAlignment w:val="auto"/>
        <w:rPr>
          <w:szCs w:val="32"/>
        </w:rPr>
      </w:pPr>
      <w:r>
        <w:rPr>
          <w:szCs w:val="32"/>
        </w:rPr>
        <w:t>附件：1.</w:t>
      </w: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Cs w:val="32"/>
        </w:rPr>
        <w:t>奖励</w:t>
      </w:r>
      <w:r>
        <w:rPr>
          <w:szCs w:val="32"/>
        </w:rPr>
        <w:t>资金申请表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1600" w:firstLineChars="500"/>
        <w:textAlignment w:val="auto"/>
      </w:pPr>
      <w:r>
        <w:rPr>
          <w:szCs w:val="32"/>
        </w:rPr>
        <w:t>2.</w:t>
      </w:r>
      <w:r>
        <w:t xml:space="preserve"> </w:t>
      </w:r>
      <w:r>
        <w:rPr>
          <w:rFonts w:hint="eastAsia"/>
        </w:rPr>
        <w:t>申报诚实信用承诺书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1600" w:firstLineChars="500"/>
        <w:textAlignment w:val="auto"/>
        <w:rPr>
          <w:szCs w:val="32"/>
        </w:rPr>
      </w:pPr>
      <w:r>
        <w:rPr>
          <w:szCs w:val="32"/>
        </w:rPr>
        <w:t>3. “政策通”平台使用说明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1280" w:leftChars="0" w:hanging="1280" w:hangingChars="400"/>
        <w:textAlignment w:val="auto"/>
        <w:rPr>
          <w:szCs w:val="32"/>
        </w:rPr>
      </w:pPr>
      <w:r>
        <w:rPr>
          <w:szCs w:val="32"/>
        </w:rPr>
        <w:t xml:space="preserve">      </w:t>
      </w:r>
      <w:r>
        <w:rPr>
          <w:rFonts w:hint="eastAsia"/>
          <w:szCs w:val="32"/>
          <w:lang w:val="en-US" w:eastAsia="zh-CN"/>
        </w:rPr>
        <w:t xml:space="preserve">    </w:t>
      </w:r>
      <w:r>
        <w:rPr>
          <w:szCs w:val="32"/>
        </w:rPr>
        <w:t xml:space="preserve">4. </w:t>
      </w:r>
      <w:r>
        <w:rPr>
          <w:rFonts w:hint="eastAsia"/>
          <w:szCs w:val="32"/>
        </w:rPr>
        <w:t>青岛市首店引进主体奖励项目申报</w:t>
      </w:r>
      <w:r>
        <w:rPr>
          <w:rFonts w:hint="eastAsia"/>
          <w:szCs w:val="32"/>
          <w:lang w:eastAsia="zh-CN"/>
        </w:rPr>
        <w:t>汇总表</w:t>
      </w:r>
      <w:r>
        <w:rPr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</w:p>
    <w:p>
      <w:pPr>
        <w:adjustRightInd w:val="0"/>
        <w:rPr>
          <w:rFonts w:hint="eastAsia" w:eastAsia="黑体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1</w:t>
      </w:r>
    </w:p>
    <w:tbl>
      <w:tblPr>
        <w:tblStyle w:val="8"/>
        <w:tblpPr w:leftFromText="180" w:rightFromText="180" w:vertAnchor="text" w:tblpXSpec="center" w:tblpY="1"/>
        <w:tblOverlap w:val="never"/>
        <w:tblW w:w="8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01"/>
        <w:gridCol w:w="1044"/>
        <w:gridCol w:w="712"/>
        <w:gridCol w:w="1210"/>
        <w:gridCol w:w="30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6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Cs w:val="32"/>
                <w:lang w:bidi="ar"/>
              </w:rPr>
              <w:t>奖励</w:t>
            </w:r>
            <w:r>
              <w:rPr>
                <w:rFonts w:ascii="方正小标宋简体" w:hAnsi="方正小标宋简体" w:eastAsia="方正小标宋简体" w:cs="方正小标宋简体"/>
                <w:kern w:val="0"/>
                <w:szCs w:val="32"/>
                <w:lang w:bidi="ar"/>
              </w:rPr>
              <w:t>资金申请表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申报单位名称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申报单位注册地址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法定代表人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联系电话/手机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银行账号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开户银行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1"/>
                <w:szCs w:val="21"/>
                <w:lang w:bidi="ar"/>
              </w:rPr>
              <w:t>引进的品牌首店情况（店铺1）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店铺名称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签订入驻协议起止日期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年  月至    年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店铺业态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□零售  □餐饮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店铺类型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□亚洲首店  □中国（内地）首店  □山东首店  □旗舰店  □创新概念店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品牌介绍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店铺纳入社零统计的金额（万元）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1"/>
                <w:szCs w:val="21"/>
                <w:lang w:bidi="ar"/>
              </w:rPr>
              <w:t>引进的品牌首店情况（店铺2）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店铺名称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签订入驻协议起止日期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年  月至    年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店铺业态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□零售  □餐饮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店铺类型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□亚洲首店  □中国（内地）首店  □山东首店  □旗舰店  □创新概念店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品牌介绍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店铺纳入社零统计的金额（万元）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kern w:val="0"/>
                <w:sz w:val="21"/>
                <w:szCs w:val="21"/>
                <w:lang w:bidi="ar"/>
              </w:rPr>
              <w:t>引进的品牌首店情况（店铺3）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店铺名称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szCs w:val="32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 w:val="20"/>
                <w:szCs w:val="20"/>
              </w:rPr>
            </w:pPr>
            <w:r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  <w:t>签订入驻协议起止日期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年  月至    年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店铺业态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□零售  □餐饮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店铺类型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□亚洲首店  □中国（内地）首店  □山东首店  □旗舰店  □创新概念店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品牌介绍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店铺纳入社零统计的金额（万元）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......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kern w:val="0"/>
                <w:sz w:val="21"/>
                <w:szCs w:val="21"/>
                <w:lang w:bidi="ar"/>
              </w:rPr>
              <w:t>引进的品牌首店、旗舰店、功能首店情况汇总表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宋体" w:cs="仿宋_GB2312"/>
                <w:kern w:val="0"/>
                <w:sz w:val="21"/>
                <w:szCs w:val="21"/>
                <w:lang w:bidi="ar"/>
              </w:rPr>
              <w:t>引进品牌首店总数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引进品牌首店的纳入社零统计总额（万元）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我单位承诺向青岛市商务局及有关部门提供的资料和数据真实、有效，项目建设各项手续齐全、合规，项目建设资金落实到位，项目按计划实施，确保项目建设效果。我单位承诺申报项目未获得其他部门资金支持，保证不出现任何项目建设违法违规行为，如出现上述问题我单位将承担一切责任。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申请单位法人代表（签字）：                              单位公章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各区商务局审核意见</w:t>
            </w:r>
          </w:p>
        </w:tc>
        <w:tc>
          <w:tcPr>
            <w:tcW w:w="6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（盖章）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年     月    日</w:t>
            </w:r>
          </w:p>
        </w:tc>
      </w:tr>
    </w:tbl>
    <w:p/>
    <w:p>
      <w:pPr>
        <w:widowControl/>
        <w:jc w:val="left"/>
        <w:rPr>
          <w:rFonts w:hint="eastAsia" w:eastAsia="宋体"/>
          <w:kern w:val="0"/>
          <w:sz w:val="21"/>
          <w:szCs w:val="22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eastAsia="黑体"/>
          <w:szCs w:val="32"/>
          <w:lang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申请诚实信用承诺书</w:t>
      </w:r>
    </w:p>
    <w:p>
      <w:pPr>
        <w:spacing w:line="560" w:lineRule="exact"/>
        <w:rPr>
          <w:b/>
          <w:bCs/>
          <w:szCs w:val="32"/>
        </w:rPr>
      </w:pPr>
    </w:p>
    <w:p>
      <w:pPr>
        <w:widowControl/>
        <w:spacing w:before="217" w:beforeLines="50" w:line="560" w:lineRule="exact"/>
        <w:rPr>
          <w:color w:val="000000"/>
          <w:kern w:val="0"/>
          <w:szCs w:val="32"/>
        </w:rPr>
      </w:pPr>
      <w:r>
        <w:rPr>
          <w:szCs w:val="32"/>
        </w:rPr>
        <w:t>本单位（人）</w:t>
      </w:r>
      <w:r>
        <w:rPr>
          <w:color w:val="000000"/>
          <w:kern w:val="0"/>
          <w:szCs w:val="32"/>
        </w:rPr>
        <w:t>自愿作出以下承诺：</w:t>
      </w:r>
    </w:p>
    <w:p>
      <w:pPr>
        <w:spacing w:line="560" w:lineRule="exact"/>
        <w:ind w:firstLine="640" w:firstLineChars="200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一、本单位（人）</w:t>
      </w:r>
      <w:r>
        <w:rPr>
          <w:szCs w:val="32"/>
        </w:rPr>
        <w:t>承诺</w:t>
      </w:r>
      <w:r>
        <w:rPr>
          <w:color w:val="000000"/>
          <w:kern w:val="0"/>
          <w:szCs w:val="32"/>
        </w:rPr>
        <w:t>对本项目申请材料的真实性、合法性、准确性和完整性负责，配合商务部门、财政部门和审计部门等有关部门完成相关监督检查、审计验收、绩效评价、调研统计等工作。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二、本单位（人）承诺如实提供本单位的信用状况，所申报项目无下列情形之一：</w:t>
      </w:r>
    </w:p>
    <w:p>
      <w:pPr>
        <w:tabs>
          <w:tab w:val="center" w:pos="4252"/>
        </w:tabs>
        <w:spacing w:line="560" w:lineRule="exact"/>
        <w:ind w:firstLine="640" w:firstLineChars="200"/>
        <w:rPr>
          <w:szCs w:val="32"/>
        </w:rPr>
      </w:pPr>
      <w:r>
        <w:rPr>
          <w:kern w:val="0"/>
          <w:szCs w:val="32"/>
        </w:rPr>
        <w:t>国家企业信用信息公示系统中列入《严重违法失信企业名单》的；信用中国（山东青岛）中列入《黑名单》的；人民法院公告进入破产清算程序的；符合省财政厅省生态环境厅省商务厅等多部门联合印发的《关于深入推进财政涉企资金“绿色门槛”制度的实施意见》（鲁财资环〔2022〕29号），不予支持情形的。</w:t>
      </w:r>
      <w:r>
        <w:rPr>
          <w:szCs w:val="32"/>
        </w:rPr>
        <w:tab/>
      </w:r>
    </w:p>
    <w:p>
      <w:pPr>
        <w:spacing w:line="560" w:lineRule="exact"/>
        <w:ind w:firstLine="640" w:firstLineChars="200"/>
        <w:rPr>
          <w:color w:val="000000"/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color w:val="000000"/>
          <w:kern w:val="0"/>
          <w:szCs w:val="32"/>
        </w:rPr>
        <w:t>本单位（人）</w:t>
      </w:r>
      <w:r>
        <w:rPr>
          <w:szCs w:val="32"/>
        </w:rPr>
        <w:t>承诺</w:t>
      </w:r>
      <w:r>
        <w:rPr>
          <w:color w:val="000000"/>
          <w:kern w:val="0"/>
          <w:szCs w:val="32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四、本单位（人）不存在涉及重大诉讼、仲裁或严重行政违法被处罚情况，如因诉讼、仲裁或行政处罚执行导致财政资助资金被扣划、冻结的，本单位有义务申请撤销项目将财政资助资金全额退还市财政。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五、如为联合申报，本单位（人）承诺已与其他所有主办、承办方协商一致，由本单位作为申请主体。因申请主体而可能导致出现的任何纠纷，由本单位承担全部责任。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六、本单位（人）同意将本项目材料向依法依规审核工作人员和评审专家公开。</w:t>
      </w:r>
    </w:p>
    <w:p>
      <w:pPr>
        <w:widowControl/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七、本项目材料仅为申请本</w:t>
      </w:r>
      <w:r>
        <w:rPr>
          <w:color w:val="000000"/>
          <w:kern w:val="0"/>
          <w:szCs w:val="32"/>
        </w:rPr>
        <w:t>项目</w:t>
      </w:r>
      <w:r>
        <w:rPr>
          <w:kern w:val="0"/>
          <w:szCs w:val="32"/>
        </w:rPr>
        <w:t>制作并已自行备份，不再要求青岛市商务局予以退还。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八、本单位（人）承诺自主申报本项目。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上述承诺，</w:t>
      </w:r>
      <w:r>
        <w:rPr>
          <w:color w:val="000000"/>
          <w:kern w:val="0"/>
          <w:szCs w:val="32"/>
        </w:rPr>
        <w:t>如有虚假，本单位（人）依法依规承担相应的法律责任。</w:t>
      </w:r>
    </w:p>
    <w:p>
      <w:pPr>
        <w:widowControl/>
        <w:spacing w:line="560" w:lineRule="exact"/>
        <w:rPr>
          <w:kern w:val="0"/>
          <w:szCs w:val="32"/>
        </w:rPr>
      </w:pPr>
      <w:r>
        <w:rPr>
          <w:kern w:val="0"/>
          <w:szCs w:val="32"/>
        </w:rPr>
        <w:t xml:space="preserve"> </w:t>
      </w:r>
    </w:p>
    <w:tbl>
      <w:tblPr>
        <w:tblStyle w:val="8"/>
        <w:tblW w:w="8505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6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 xml:space="preserve"> 法定代表人（或授权代表）签字：</w:t>
            </w:r>
            <w:r>
              <w:rPr>
                <w:rFonts w:eastAsia="宋体"/>
                <w:kern w:val="0"/>
                <w:szCs w:val="32"/>
              </w:rPr>
              <w:t> 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ind w:firstLine="160" w:firstLineChars="50"/>
              <w:rPr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单位盖章</w:t>
            </w:r>
            <w:r>
              <w:rPr>
                <w:kern w:val="0"/>
                <w:szCs w:val="32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ind w:firstLine="160" w:firstLineChars="50"/>
              <w:rPr>
                <w:kern w:val="0"/>
                <w:szCs w:val="32"/>
              </w:rPr>
            </w:pPr>
            <w:r>
              <w:rPr>
                <w:color w:val="000000"/>
                <w:kern w:val="0"/>
                <w:szCs w:val="32"/>
              </w:rPr>
              <w:t>签字日期</w:t>
            </w:r>
            <w:r>
              <w:rPr>
                <w:kern w:val="0"/>
                <w:szCs w:val="32"/>
              </w:rPr>
              <w:t xml:space="preserve">： 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日</w:t>
            </w:r>
          </w:p>
        </w:tc>
      </w:tr>
    </w:tbl>
    <w:p>
      <w:pPr>
        <w:spacing w:line="560" w:lineRule="exact"/>
        <w:outlineLvl w:val="0"/>
        <w:rPr>
          <w:kern w:val="0"/>
          <w:szCs w:val="32"/>
        </w:rPr>
      </w:pPr>
      <w:r>
        <w:rPr>
          <w:kern w:val="0"/>
          <w:szCs w:val="32"/>
        </w:rPr>
        <w:t>(单位需加盖公章；授权代表</w:t>
      </w:r>
      <w:r>
        <w:rPr>
          <w:color w:val="000000"/>
          <w:kern w:val="0"/>
          <w:szCs w:val="32"/>
        </w:rPr>
        <w:t>签字的还需提交法定代表人授权委托书</w:t>
      </w:r>
      <w:r>
        <w:rPr>
          <w:rFonts w:hint="eastAsia"/>
          <w:color w:val="000000"/>
          <w:kern w:val="0"/>
          <w:szCs w:val="32"/>
        </w:rPr>
        <w:t>及授权代表的身份证复印件</w:t>
      </w:r>
      <w:r>
        <w:rPr>
          <w:color w:val="000000"/>
          <w:kern w:val="0"/>
          <w:szCs w:val="32"/>
        </w:rPr>
        <w:t>，附承诺书后面</w:t>
      </w:r>
      <w:r>
        <w:rPr>
          <w:kern w:val="0"/>
          <w:szCs w:val="32"/>
        </w:rPr>
        <w:t>)</w:t>
      </w:r>
    </w:p>
    <w:p>
      <w:pPr>
        <w:spacing w:line="560" w:lineRule="exact"/>
        <w:outlineLvl w:val="0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jc w:val="left"/>
        <w:rPr>
          <w:rFonts w:hint="eastAsia" w:eastAsia="黑体"/>
          <w:sz w:val="44"/>
          <w:szCs w:val="44"/>
          <w:lang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3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“青岛政策通”平台使用说明</w:t>
      </w:r>
    </w:p>
    <w:p>
      <w:pPr>
        <w:rPr>
          <w:rFonts w:eastAsia="黑体"/>
          <w:sz w:val="21"/>
        </w:rPr>
      </w:pP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.申报单位通过“青岛政策通”平台（网址：http://zccx.qingdao.gov.cn/pcSite/index.html）线上申报。申报时，申报单位需登录法人账号，如无法人账号，需点击“注册”，在山东省统一政务网完成法人账号或者代理人账号注册后再申报；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2. 申报单位选择项目，点击页面中的【申报链接】，进入申报详情页；</w:t>
      </w:r>
    </w:p>
    <w:p>
      <w:pPr>
        <w:spacing w:line="56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3.申报单位查看项目详情页后，点击【立即申报】，进入项目申报页面，如实填写项目申报书，并在【附件清单】栏目上传对应的附件材料。</w:t>
      </w:r>
    </w:p>
    <w:p>
      <w:pPr>
        <w:spacing w:line="560" w:lineRule="exact"/>
        <w:ind w:firstLine="640" w:firstLineChars="200"/>
        <w:rPr>
          <w:kern w:val="0"/>
          <w:szCs w:val="32"/>
        </w:rPr>
      </w:pPr>
    </w:p>
    <w:p>
      <w:pPr>
        <w:rPr>
          <w:rFonts w:eastAsia="黑体"/>
          <w:sz w:val="21"/>
        </w:rPr>
      </w:pPr>
    </w:p>
    <w:p>
      <w:pPr>
        <w:rPr>
          <w:rFonts w:eastAsia="黑体"/>
          <w:sz w:val="21"/>
        </w:rPr>
      </w:pPr>
    </w:p>
    <w:p>
      <w:pPr>
        <w:rPr>
          <w:rFonts w:eastAsia="黑体"/>
          <w:sz w:val="21"/>
        </w:rPr>
      </w:pPr>
    </w:p>
    <w:p>
      <w:pPr>
        <w:rPr>
          <w:rFonts w:eastAsia="黑体"/>
          <w:sz w:val="21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</w:pPr>
    </w:p>
    <w:p>
      <w:pPr>
        <w:widowControl/>
        <w:jc w:val="left"/>
        <w:rPr>
          <w:kern w:val="0"/>
          <w:szCs w:val="32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435" w:charSpace="0"/>
        </w:sectPr>
      </w:pPr>
    </w:p>
    <w:p>
      <w:pPr>
        <w:pStyle w:val="12"/>
        <w:ind w:left="0" w:leftChars="0" w:firstLine="0" w:firstLineChars="0"/>
        <w:jc w:val="left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4</w:t>
      </w:r>
    </w:p>
    <w:p>
      <w:pPr>
        <w:pStyle w:val="12"/>
        <w:ind w:left="0" w:leftChars="0" w:firstLine="0" w:firstLineChars="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青岛市首店引进主体奖励项目申报汇总表</w:t>
      </w:r>
    </w:p>
    <w:p>
      <w:pPr>
        <w:rPr>
          <w:rFonts w:eastAsia="楷体_GB2312"/>
          <w:sz w:val="24"/>
        </w:rPr>
      </w:pPr>
      <w:r>
        <w:rPr>
          <w:rFonts w:eastAsia="楷体_GB2312"/>
          <w:sz w:val="28"/>
          <w:szCs w:val="36"/>
          <w:u w:val="single"/>
        </w:rPr>
        <w:t xml:space="preserve"> </w:t>
      </w:r>
      <w:r>
        <w:rPr>
          <w:rFonts w:eastAsia="楷体_GB2312"/>
          <w:sz w:val="24"/>
          <w:u w:val="single"/>
        </w:rPr>
        <w:t xml:space="preserve">         </w:t>
      </w:r>
      <w:r>
        <w:rPr>
          <w:rFonts w:eastAsia="楷体_GB2312"/>
          <w:sz w:val="24"/>
        </w:rPr>
        <w:t xml:space="preserve">区（市）商务主管部门（盖章）                                            </w:t>
      </w:r>
    </w:p>
    <w:tbl>
      <w:tblPr>
        <w:tblStyle w:val="8"/>
        <w:tblpPr w:leftFromText="180" w:rightFromText="180" w:vertAnchor="text" w:horzAnchor="page" w:tblpX="1571" w:tblpY="299"/>
        <w:tblOverlap w:val="never"/>
        <w:tblW w:w="13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94"/>
        <w:gridCol w:w="2505"/>
        <w:gridCol w:w="1545"/>
        <w:gridCol w:w="1470"/>
        <w:gridCol w:w="1515"/>
        <w:gridCol w:w="1380"/>
        <w:gridCol w:w="139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申请</w:t>
            </w:r>
            <w:r>
              <w:rPr>
                <w:rFonts w:eastAsia="黑体"/>
                <w:sz w:val="21"/>
                <w:szCs w:val="21"/>
              </w:rPr>
              <w:t>单位名称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申请单位情况（请填写“是”或“否”）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企业申请</w:t>
            </w:r>
          </w:p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奖励金额</w:t>
            </w: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区（市）认定</w:t>
            </w:r>
          </w:p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奖励金额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在青岛地区注册且具有独立法人资格，从事商贸流通业经营、服务、管理的企业、机构、经济组织等单位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项目申报单位经营状况良好，财务管理制度健全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未列入失信市场主体名单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引进首店数量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sz w:val="24"/>
              </w:rPr>
              <w:t>合计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12"/>
        <w:ind w:left="640" w:firstLine="480"/>
        <w:rPr>
          <w:rFonts w:eastAsia="楷体_GB2312"/>
          <w:sz w:val="24"/>
        </w:rPr>
      </w:pPr>
    </w:p>
    <w:p>
      <w:pPr>
        <w:rPr>
          <w:rFonts w:hint="eastAsia" w:eastAsia="黑体"/>
          <w:sz w:val="21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439" w:charSpace="0"/>
        </w:sectPr>
      </w:pPr>
      <w:r>
        <w:rPr>
          <w:rFonts w:eastAsia="黑体"/>
          <w:sz w:val="21"/>
        </w:rPr>
        <w:t>区（市）商务主管部门主要领导签字：               分管领导签字：              科室负责人签字：             初审人签字</w:t>
      </w:r>
      <w:r>
        <w:rPr>
          <w:rFonts w:hint="eastAsia" w:eastAsia="黑体"/>
          <w:sz w:val="21"/>
        </w:rPr>
        <w:t>：</w:t>
      </w:r>
    </w:p>
    <w:p>
      <w:pPr>
        <w:widowControl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（此页无正文）</w:t>
      </w: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  <w:bookmarkStart w:id="0" w:name="_GoBack"/>
      <w:bookmarkEnd w:id="0"/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hint="eastAsia" w:ascii="仿宋_GB2312" w:hAnsi="仿宋_GB2312" w:cs="仿宋_GB2312"/>
          <w:szCs w:val="32"/>
        </w:rPr>
      </w:pPr>
    </w:p>
    <w:p>
      <w:pPr>
        <w:ind w:firstLine="435"/>
        <w:rPr>
          <w:rFonts w:eastAsia="黑体"/>
          <w:sz w:val="21"/>
        </w:rPr>
      </w:pPr>
    </w:p>
    <w:p>
      <w:pPr>
        <w:ind w:firstLine="435"/>
        <w:rPr>
          <w:rFonts w:eastAsia="黑体"/>
          <w:sz w:val="21"/>
        </w:rPr>
      </w:pPr>
    </w:p>
    <w:p>
      <w:pPr>
        <w:ind w:firstLine="435"/>
        <w:rPr>
          <w:rFonts w:eastAsia="黑体"/>
          <w:sz w:val="21"/>
        </w:rPr>
      </w:pPr>
    </w:p>
    <w:p>
      <w:pPr>
        <w:ind w:firstLine="435"/>
        <w:rPr>
          <w:rFonts w:eastAsia="黑体"/>
          <w:sz w:val="21"/>
        </w:rPr>
      </w:pPr>
    </w:p>
    <w:p>
      <w:pPr>
        <w:rPr>
          <w:rFonts w:eastAsia="黑体"/>
          <w:sz w:val="21"/>
        </w:rPr>
      </w:pPr>
    </w:p>
    <w:p>
      <w:pPr>
        <w:pStyle w:val="2"/>
        <w:adjustRightInd w:val="0"/>
        <w:snapToGrid w:val="0"/>
        <w:spacing w:line="40" w:lineRule="exact"/>
        <w:jc w:val="both"/>
        <w:rPr>
          <w:rFonts w:ascii="Times New Roman" w:hAnsi="Times New Roman"/>
          <w:b w:val="0"/>
          <w:bCs w:val="0"/>
          <w:spacing w:val="6"/>
          <w:sz w:val="32"/>
          <w:szCs w:val="32"/>
        </w:rPr>
      </w:pPr>
    </w:p>
    <w:tbl>
      <w:tblPr>
        <w:tblStyle w:val="9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52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青岛市商务局办公室                      2024年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sz w:val="28"/>
                <w:szCs w:val="28"/>
              </w:rPr>
              <w:t>日印发</w:t>
            </w:r>
          </w:p>
        </w:tc>
      </w:tr>
    </w:tbl>
    <w:p>
      <w:pPr>
        <w:spacing w:line="80" w:lineRule="exact"/>
        <w:rPr>
          <w:rFonts w:eastAsia="黑体"/>
          <w:sz w:val="21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简美黑">
    <w:panose1 w:val="02010609000101010101"/>
    <w:charset w:val="86"/>
    <w:family w:val="modern"/>
    <w:pitch w:val="default"/>
    <w:sig w:usb0="00000001" w:usb1="080E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5123815</wp:posOffset>
              </wp:positionH>
              <wp:positionV relativeFrom="paragraph">
                <wp:posOffset>-123825</wp:posOffset>
              </wp:positionV>
              <wp:extent cx="339090" cy="23368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03.45pt;margin-top:-9.75pt;height:18.4pt;width:26.7pt;mso-position-horizontal-relative:margin;mso-wrap-style:none;z-index:251660288;mso-width-relative:page;mso-height-relative:page;" filled="f" stroked="f" coordsize="21600,21600" o:gfxdata="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Q177W1wAAAAoBAAAPAAAAAAAAAAEAIAAAACIAAABkcnMvZG93bnJldi54bWxQSwECFAAUAAAA&#10;CACHTuJA8/lhRO8BAAC0AwAADgAAAAAAAAABACAAAAAm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131445"/>
              <wp:effectExtent l="0" t="0" r="1270" b="1905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f7+Z9EAAAAD&#10;AQAADwAAAAAAAAABACAAAAAiAAAAZHJzL2Rvd25yZXYueG1sUEsBAhQAFAAAAAgAh07iQBlhCMHq&#10;AQAAqgMAAA4AAAAAAAAAAQAgAAAAIA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5"/>
      <w:ind w:right="360" w:firstLine="360"/>
    </w:pPr>
  </w:p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1905" b="381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0.35pt;width:19.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7FI4NAA&#10;AAADAQAADwAAAAAAAAABACAAAAAiAAAAZHJzL2Rvd25yZXYueG1sUEsBAhQAFAAAAAgAh07iQN2N&#10;9InuAQAAtA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jQwZGIyYTg0MmM4YTBkYzdlNzhlODNmOTA0MjYifQ=="/>
  </w:docVars>
  <w:rsids>
    <w:rsidRoot w:val="002A001E"/>
    <w:rsid w:val="00186CCE"/>
    <w:rsid w:val="002A001E"/>
    <w:rsid w:val="008B6285"/>
    <w:rsid w:val="00A20F2C"/>
    <w:rsid w:val="00C7151C"/>
    <w:rsid w:val="02C14FA2"/>
    <w:rsid w:val="13DC13F0"/>
    <w:rsid w:val="2AF3217F"/>
    <w:rsid w:val="2BE21EDC"/>
    <w:rsid w:val="66E3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Arial" w:hAnsi="Arial"/>
      <w:b/>
      <w:bCs/>
      <w:sz w:val="36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qFormat/>
    <w:uiPriority w:val="0"/>
  </w:style>
  <w:style w:type="paragraph" w:customStyle="1" w:styleId="12">
    <w:name w:val="BodyText1I2"/>
    <w:basedOn w:val="13"/>
    <w:qFormat/>
    <w:uiPriority w:val="99"/>
    <w:pPr>
      <w:ind w:firstLine="420" w:firstLineChars="200"/>
    </w:pPr>
  </w:style>
  <w:style w:type="paragraph" w:customStyle="1" w:styleId="13">
    <w:name w:val="BodyTextIndent"/>
    <w:basedOn w:val="1"/>
    <w:qFormat/>
    <w:uiPriority w:val="99"/>
    <w:pPr>
      <w:spacing w:after="120"/>
      <w:ind w:left="420" w:leftChars="200"/>
    </w:p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黑体"/>
      <w:sz w:val="24"/>
    </w:rPr>
  </w:style>
  <w:style w:type="character" w:customStyle="1" w:styleId="15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3737</Words>
  <Characters>4112</Characters>
  <Lines>35</Lines>
  <Paragraphs>10</Paragraphs>
  <TotalTime>21</TotalTime>
  <ScaleCrop>false</ScaleCrop>
  <LinksUpToDate>false</LinksUpToDate>
  <CharactersWithSpaces>4689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2024-11-08T07:11:00Z</dcterms:created>
  <dc:creator>qhtf</dc:creator>
  <cp:lastModifiedBy>dell</cp:lastModifiedBy>
  <cp:lastPrinted>2024-11-08T08:21:38Z</cp:lastPrinted>
  <dcterms:modified xsi:type="dcterms:W3CDTF">2024-11-08T08:21:42Z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65FEEA2509F3437CBBE665F82E9CBEFB_12</vt:lpwstr>
  </property>
</Properties>
</file>