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eastAsia" w:ascii="方正小标宋_GBK" w:hAnsi="方正小标宋_GBK" w:eastAsia="方正小标宋_GBK" w:cs="方正小标宋_GBK"/>
          <w:b w:val="0"/>
          <w:bCs w:val="0"/>
          <w:color w:val="404040"/>
          <w:sz w:val="44"/>
          <w:szCs w:val="44"/>
          <w:shd w:val="clear" w:color="auto" w:fill="FFFFFF"/>
          <w:lang w:val="en-US" w:eastAsia="zh-CN"/>
        </w:rPr>
      </w:pPr>
      <w:bookmarkStart w:id="0" w:name="_GoBack"/>
      <w:r>
        <w:rPr>
          <w:rFonts w:hint="eastAsia" w:ascii="方正小标宋_GBK" w:hAnsi="方正小标宋_GBK" w:eastAsia="方正小标宋_GBK" w:cs="方正小标宋_GBK"/>
          <w:b w:val="0"/>
          <w:bCs w:val="0"/>
          <w:color w:val="404040"/>
          <w:sz w:val="44"/>
          <w:szCs w:val="44"/>
          <w:shd w:val="clear" w:color="auto" w:fill="FFFFFF"/>
          <w:lang w:val="en-US" w:eastAsia="zh-CN"/>
        </w:rPr>
        <w:t>青岛市商务局</w:t>
      </w:r>
    </w:p>
    <w:p>
      <w:pPr>
        <w:pStyle w:val="2"/>
        <w:widowControl/>
        <w:shd w:val="clear" w:color="auto" w:fill="FFFFFF"/>
        <w:spacing w:beforeAutospacing="0" w:afterAutospacing="0" w:line="560" w:lineRule="exact"/>
        <w:jc w:val="center"/>
        <w:rPr>
          <w:rFonts w:hint="eastAsia" w:ascii="方正小标宋_GBK" w:hAnsi="方正小标宋_GBK" w:eastAsia="方正小标宋_GBK" w:cs="方正小标宋_GBK"/>
          <w:b w:val="0"/>
          <w:bCs w:val="0"/>
          <w:color w:val="404040"/>
          <w:sz w:val="44"/>
          <w:szCs w:val="44"/>
          <w:shd w:val="clear" w:color="auto" w:fill="FFFFFF"/>
          <w:lang w:val="en-US" w:eastAsia="zh-CN"/>
        </w:rPr>
      </w:pPr>
      <w:r>
        <w:rPr>
          <w:rFonts w:hint="eastAsia" w:ascii="方正小标宋_GBK" w:hAnsi="方正小标宋_GBK" w:eastAsia="方正小标宋_GBK" w:cs="方正小标宋_GBK"/>
          <w:b w:val="0"/>
          <w:bCs w:val="0"/>
          <w:color w:val="404040"/>
          <w:sz w:val="44"/>
          <w:szCs w:val="44"/>
          <w:shd w:val="clear" w:color="auto" w:fill="FFFFFF"/>
          <w:lang w:val="en-US" w:eastAsia="zh-CN"/>
        </w:rPr>
        <w:t>2023年政务公开培训计划</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按照局政务公开工作领导小组的有关要求，结合我局的实际情况，制定如下政务公开培训计划：</w:t>
      </w:r>
    </w:p>
    <w:p>
      <w:pPr>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以习近平新时代中国特色社会主义思想为指导,深入学习贯彻党的二十大精神,全面落实习近平总书记对山东、对青岛工作的重要指示,认真落实国家、省、市关于深化新时代政务公开的工作要求,推动商务工作重点领域信息公开,优化商务政策环境,提升标准化规范化水平,更好发挥政务公开促落实、促规范、促服务作用,不断提升商务工作透明度,为建设新时代社会主义现代化国际大都市贡献力量。加强政务公开宣传培训工作，不断增强党员干部的政务公开意识，健全工作机制、创新公开形式、完善公开内容、接受社会监督，促进我局政务公开工作的日常化、制度化、规范化。</w:t>
      </w:r>
    </w:p>
    <w:p>
      <w:pPr>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二、培训内容及方式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根据市政府办公厅《关于印发2023年青岛市政务公开工作要点的通知》（青政办字﹝2023﹞33号）精神，结合我局《2023年政务公开实施方案》，今年我局政务公开宣传培训内容突出以下四项内容：第一项：学习贯彻《中华人民共和国政府信息公开条例》和《国务院办公厅关于施行中华人民共和国政府信息公开条例若干问题的意见》。第二项：学习贯彻政务公开工作相关文件、领导讲话、政策法规等。第三项：了解掌握我局政务公开职责任务、政务服务等公众关心关注内容。第四项：对局机关和局属单位工作人员进行业务能力培训。同时，在执行过程中将根据内容、人员情况，采取灵活的方式组织实施，确保重点突出，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 w:hAnsi="楷体" w:eastAsia="楷体" w:cs="宋体"/>
          <w:color w:val="000000"/>
          <w:sz w:val="32"/>
          <w:szCs w:val="32"/>
          <w:lang w:val="en-US" w:eastAsia="zh-CN"/>
        </w:rPr>
        <w:t>（一）全员宣传培训。</w:t>
      </w:r>
      <w:r>
        <w:rPr>
          <w:rFonts w:hint="eastAsia" w:ascii="仿宋_GB2312" w:hAnsi="仿宋_GB2312" w:eastAsia="仿宋_GB2312" w:cs="仿宋_GB2312"/>
          <w:color w:val="000000"/>
          <w:sz w:val="32"/>
          <w:szCs w:val="32"/>
          <w:shd w:val="clear" w:color="auto" w:fill="FFFFFF"/>
          <w:lang w:val="en-US" w:eastAsia="zh-CN"/>
        </w:rPr>
        <w:t>为增强和提高全局机关和局属单位工作人员政务公开意识，重点在提高思想意识、思维层次上加强宣传和培训。采取集中为主、自主学习为辅的方式，进行普遍的全员培训。培训的主要内容为第一项、第二项、第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 w:hAnsi="楷体" w:eastAsia="楷体" w:cs="宋体"/>
          <w:color w:val="000000"/>
          <w:sz w:val="32"/>
          <w:szCs w:val="32"/>
          <w:lang w:val="en-US" w:eastAsia="zh-CN"/>
        </w:rPr>
        <w:t>(二)新任(调)职培训。</w:t>
      </w:r>
      <w:r>
        <w:rPr>
          <w:rFonts w:hint="eastAsia" w:ascii="仿宋_GB2312" w:hAnsi="仿宋_GB2312" w:eastAsia="仿宋_GB2312" w:cs="仿宋_GB2312"/>
          <w:color w:val="000000"/>
          <w:sz w:val="32"/>
          <w:szCs w:val="32"/>
          <w:shd w:val="clear" w:color="auto" w:fill="FFFFFF"/>
          <w:lang w:val="en-US" w:eastAsia="zh-CN"/>
        </w:rPr>
        <w:t>对全国遴选和市直遴选的公务员，重点在夯实政务公开理论基础，增强政公开意识上加大力度。结合岗前培训、集中教育等方式，进行重点培训。培训主要内容为第一项和第三项。此项工作由组人处牵头负责。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 w:hAnsi="楷体" w:eastAsia="楷体" w:cs="宋体"/>
          <w:color w:val="000000"/>
          <w:sz w:val="32"/>
          <w:szCs w:val="32"/>
          <w:lang w:val="en-US" w:eastAsia="zh-CN"/>
        </w:rPr>
        <w:t>(三)业务能力培训。</w:t>
      </w:r>
      <w:r>
        <w:rPr>
          <w:rFonts w:hint="eastAsia" w:ascii="仿宋_GB2312" w:hAnsi="仿宋_GB2312" w:eastAsia="仿宋_GB2312" w:cs="仿宋_GB2312"/>
          <w:color w:val="000000"/>
          <w:sz w:val="32"/>
          <w:szCs w:val="32"/>
          <w:shd w:val="clear" w:color="auto" w:fill="FFFFFF"/>
          <w:lang w:val="en-US" w:eastAsia="zh-CN"/>
        </w:rPr>
        <w:t>采取参观考察、集中授课等方式进行专门培训。培训内容除以第一项至第四项以外，还要对网络公开技术等技能进行培训，全面提高业务工作能力和水平。此项培训由局政务公开领导小组办公室具体负责。</w:t>
      </w:r>
    </w:p>
    <w:p>
      <w:pPr>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三、宣传培训要求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今年，全局政务公开宣传培训工作实行分级负责、分级监管。局机关处室及局属单位要对相关宣传培训工作做出具体安排，并负责本部门人员培训工作的落实。培训工作方案一经确定，各处室（单位）要落实具体宣传培训办法，明确分工，责任到人。要加强对培训方案的组织实施和参培人员的管理，切实保证培训的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ODY3N2ZhZDk5ZjEyODU1MDQ1NDBmNzliNTFjMjEifQ=="/>
  </w:docVars>
  <w:rsids>
    <w:rsidRoot w:val="00000000"/>
    <w:rsid w:val="623B45EB"/>
    <w:rsid w:val="62C61657"/>
    <w:rsid w:val="7A02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1070</Words>
  <Characters>1083</Characters>
  <Lines>0</Lines>
  <Paragraphs>0</Paragraphs>
  <TotalTime>23</TotalTime>
  <ScaleCrop>false</ScaleCrop>
  <LinksUpToDate>false</LinksUpToDate>
  <CharactersWithSpaces>1083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2022-05-11T07:48:00Z</dcterms:created>
  <dc:creator>Administrator</dc:creator>
  <cp:lastModifiedBy>Aministrater</cp:lastModifiedBy>
  <dcterms:modified xsi:type="dcterms:W3CDTF">2023-06-21T08:59:14Z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BE6820D24E4E4BD6BD4FDB3A3EDB4D95_13</vt:lpwstr>
  </property>
</Properties>
</file>