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楷体_GB2312" w:eastAsia="楷体_GB2312"/>
          <w:szCs w:val="21"/>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8"/>
          <w:szCs w:val="48"/>
        </w:rPr>
      </w:pPr>
      <w:r>
        <w:rPr>
          <w:rFonts w:hint="eastAsia" w:ascii="方正小标宋简体" w:eastAsia="方正小标宋简体"/>
          <w:sz w:val="48"/>
          <w:szCs w:val="48"/>
          <w:lang w:eastAsia="zh-CN"/>
        </w:rPr>
        <w:t>青岛市</w:t>
      </w:r>
      <w:r>
        <w:rPr>
          <w:rFonts w:hint="eastAsia" w:ascii="方正小标宋简体" w:eastAsia="方正小标宋简体"/>
          <w:sz w:val="48"/>
          <w:szCs w:val="48"/>
        </w:rPr>
        <w:t>生产建设项目</w:t>
      </w:r>
    </w:p>
    <w:p>
      <w:pPr>
        <w:jc w:val="center"/>
        <w:rPr>
          <w:rFonts w:ascii="方正小标宋简体" w:eastAsia="方正小标宋简体"/>
          <w:sz w:val="48"/>
          <w:szCs w:val="48"/>
        </w:rPr>
      </w:pPr>
      <w:r>
        <w:rPr>
          <w:rFonts w:hint="eastAsia" w:ascii="方正小标宋简体" w:eastAsia="方正小标宋简体"/>
          <w:sz w:val="48"/>
          <w:szCs w:val="48"/>
        </w:rPr>
        <w:t>水土保持工作</w:t>
      </w:r>
      <w:r>
        <w:rPr>
          <w:rFonts w:hint="eastAsia" w:ascii="方正小标宋简体" w:eastAsia="方正小标宋简体"/>
          <w:sz w:val="48"/>
          <w:szCs w:val="48"/>
          <w:lang w:eastAsia="zh-CN"/>
        </w:rPr>
        <w:t>合规指引</w:t>
      </w:r>
      <w:bookmarkStart w:id="0" w:name="_GoBack"/>
      <w:bookmarkEnd w:id="0"/>
    </w:p>
    <w:p>
      <w:pPr>
        <w:ind w:firstLine="105" w:firstLineChars="50"/>
        <w:jc w:val="center"/>
        <w:rPr>
          <w:rFonts w:ascii="楷体_GB2312" w:eastAsia="楷体_GB2312"/>
          <w:color w:val="243F61"/>
          <w:szCs w:val="21"/>
        </w:rPr>
      </w:pPr>
    </w:p>
    <w:p>
      <w:pPr>
        <w:ind w:firstLine="105" w:firstLineChars="50"/>
        <w:jc w:val="center"/>
        <w:rPr>
          <w:rFonts w:ascii="楷体_GB2312" w:eastAsia="楷体_GB2312"/>
          <w:color w:val="243F61"/>
          <w:szCs w:val="21"/>
        </w:rPr>
      </w:pPr>
    </w:p>
    <w:p>
      <w:pPr>
        <w:ind w:firstLine="105" w:firstLineChars="50"/>
        <w:jc w:val="center"/>
        <w:rPr>
          <w:rFonts w:ascii="楷体_GB2312" w:eastAsia="楷体_GB2312"/>
          <w:color w:val="243F61"/>
          <w:szCs w:val="21"/>
        </w:rPr>
      </w:pPr>
    </w:p>
    <w:p>
      <w:pPr>
        <w:ind w:firstLine="105" w:firstLineChars="50"/>
        <w:jc w:val="center"/>
        <w:rPr>
          <w:rFonts w:ascii="楷体_GB2312" w:eastAsia="楷体_GB2312"/>
          <w:color w:val="243F61"/>
          <w:szCs w:val="21"/>
        </w:rPr>
      </w:pPr>
    </w:p>
    <w:p>
      <w:pPr>
        <w:ind w:firstLine="105" w:firstLineChars="50"/>
        <w:jc w:val="center"/>
        <w:rPr>
          <w:rFonts w:ascii="楷体_GB2312" w:eastAsia="楷体_GB2312"/>
          <w:color w:val="243F61"/>
          <w:szCs w:val="21"/>
        </w:rPr>
      </w:pPr>
    </w:p>
    <w:p>
      <w:pPr>
        <w:ind w:firstLine="105" w:firstLineChars="50"/>
        <w:jc w:val="center"/>
        <w:rPr>
          <w:rFonts w:ascii="楷体_GB2312" w:eastAsia="楷体_GB2312"/>
          <w:color w:val="243F61"/>
          <w:szCs w:val="21"/>
        </w:rPr>
      </w:pPr>
    </w:p>
    <w:p>
      <w:pPr>
        <w:ind w:firstLine="105" w:firstLineChars="50"/>
        <w:jc w:val="center"/>
        <w:rPr>
          <w:rFonts w:ascii="楷体_GB2312" w:eastAsia="楷体_GB2312"/>
          <w:color w:val="243F61"/>
          <w:szCs w:val="21"/>
        </w:rPr>
      </w:pPr>
    </w:p>
    <w:p>
      <w:pPr>
        <w:ind w:firstLine="105" w:firstLineChars="50"/>
        <w:jc w:val="center"/>
        <w:rPr>
          <w:rFonts w:ascii="楷体_GB2312" w:eastAsia="楷体_GB2312"/>
          <w:color w:val="243F61"/>
          <w:szCs w:val="21"/>
        </w:rPr>
      </w:pPr>
    </w:p>
    <w:p>
      <w:pPr>
        <w:ind w:firstLine="105" w:firstLineChars="50"/>
        <w:jc w:val="center"/>
        <w:rPr>
          <w:rFonts w:ascii="楷体_GB2312" w:eastAsia="楷体_GB2312"/>
          <w:color w:val="243F61"/>
          <w:szCs w:val="21"/>
        </w:rPr>
      </w:pPr>
    </w:p>
    <w:p>
      <w:pPr>
        <w:ind w:firstLine="105" w:firstLineChars="50"/>
        <w:jc w:val="center"/>
        <w:rPr>
          <w:rFonts w:ascii="楷体_GB2312" w:eastAsia="楷体_GB2312"/>
          <w:color w:val="243F61"/>
          <w:szCs w:val="21"/>
        </w:rPr>
      </w:pPr>
    </w:p>
    <w:p>
      <w:pPr>
        <w:ind w:firstLine="105" w:firstLineChars="50"/>
        <w:jc w:val="center"/>
        <w:rPr>
          <w:rFonts w:ascii="楷体_GB2312" w:eastAsia="楷体_GB2312"/>
          <w:color w:val="243F61"/>
          <w:szCs w:val="21"/>
        </w:rPr>
      </w:pPr>
    </w:p>
    <w:p>
      <w:pPr>
        <w:ind w:firstLine="105" w:firstLineChars="50"/>
        <w:jc w:val="center"/>
        <w:rPr>
          <w:rFonts w:ascii="楷体_GB2312" w:eastAsia="楷体_GB2312"/>
          <w:color w:val="243F61"/>
          <w:szCs w:val="21"/>
        </w:rPr>
      </w:pPr>
    </w:p>
    <w:p>
      <w:pPr>
        <w:ind w:firstLine="105" w:firstLineChars="50"/>
        <w:jc w:val="center"/>
        <w:rPr>
          <w:rFonts w:ascii="楷体_GB2312" w:eastAsia="楷体_GB2312"/>
          <w:color w:val="243F61"/>
          <w:szCs w:val="21"/>
        </w:rPr>
      </w:pPr>
    </w:p>
    <w:p>
      <w:pPr>
        <w:ind w:firstLine="105" w:firstLineChars="50"/>
        <w:jc w:val="center"/>
        <w:rPr>
          <w:rFonts w:ascii="楷体_GB2312" w:eastAsia="楷体_GB2312"/>
          <w:color w:val="243F61"/>
          <w:szCs w:val="21"/>
        </w:rPr>
      </w:pPr>
    </w:p>
    <w:p>
      <w:pPr>
        <w:ind w:firstLine="105" w:firstLineChars="50"/>
        <w:jc w:val="center"/>
        <w:rPr>
          <w:rFonts w:ascii="楷体_GB2312" w:eastAsia="楷体_GB2312"/>
          <w:color w:val="243F61"/>
          <w:szCs w:val="21"/>
        </w:rPr>
      </w:pPr>
    </w:p>
    <w:p>
      <w:pPr>
        <w:ind w:firstLine="105" w:firstLineChars="50"/>
        <w:jc w:val="center"/>
        <w:rPr>
          <w:rFonts w:ascii="楷体_GB2312" w:eastAsia="楷体_GB2312"/>
          <w:color w:val="243F61"/>
          <w:szCs w:val="21"/>
        </w:rPr>
      </w:pPr>
    </w:p>
    <w:p>
      <w:pPr>
        <w:ind w:firstLine="105" w:firstLineChars="50"/>
        <w:jc w:val="center"/>
        <w:rPr>
          <w:rFonts w:ascii="楷体_GB2312" w:eastAsia="楷体_GB2312"/>
          <w:color w:val="243F61"/>
          <w:szCs w:val="21"/>
        </w:rPr>
      </w:pPr>
    </w:p>
    <w:p>
      <w:pPr>
        <w:ind w:firstLine="105" w:firstLineChars="50"/>
        <w:jc w:val="center"/>
        <w:rPr>
          <w:rFonts w:ascii="楷体_GB2312" w:eastAsia="楷体_GB2312"/>
          <w:color w:val="243F61"/>
          <w:szCs w:val="21"/>
        </w:rPr>
      </w:pPr>
    </w:p>
    <w:p>
      <w:pPr>
        <w:ind w:firstLine="105" w:firstLineChars="50"/>
        <w:jc w:val="center"/>
        <w:rPr>
          <w:rFonts w:ascii="楷体_GB2312" w:eastAsia="楷体_GB2312"/>
          <w:color w:val="243F61"/>
          <w:szCs w:val="21"/>
        </w:rPr>
      </w:pPr>
    </w:p>
    <w:p>
      <w:pPr>
        <w:ind w:firstLine="105" w:firstLineChars="50"/>
        <w:jc w:val="center"/>
        <w:rPr>
          <w:rFonts w:ascii="楷体_GB2312" w:eastAsia="楷体_GB2312"/>
          <w:color w:val="243F61"/>
          <w:szCs w:val="21"/>
        </w:rPr>
      </w:pPr>
    </w:p>
    <w:p>
      <w:pPr>
        <w:ind w:firstLine="105" w:firstLineChars="50"/>
        <w:jc w:val="center"/>
        <w:rPr>
          <w:rFonts w:hint="eastAsia" w:ascii="楷体_GB2312" w:eastAsia="楷体_GB2312"/>
          <w:color w:val="243F61"/>
          <w:szCs w:val="21"/>
        </w:rPr>
      </w:pPr>
    </w:p>
    <w:p>
      <w:pPr>
        <w:ind w:firstLine="105" w:firstLineChars="50"/>
        <w:jc w:val="center"/>
        <w:rPr>
          <w:rFonts w:hint="eastAsia" w:ascii="楷体_GB2312" w:eastAsia="楷体_GB2312"/>
          <w:color w:val="243F61"/>
          <w:szCs w:val="21"/>
        </w:rPr>
      </w:pPr>
    </w:p>
    <w:p>
      <w:pPr>
        <w:ind w:firstLine="105" w:firstLineChars="50"/>
        <w:jc w:val="center"/>
        <w:rPr>
          <w:rFonts w:hint="eastAsia" w:ascii="楷体_GB2312" w:eastAsia="楷体_GB2312"/>
          <w:color w:val="243F61"/>
          <w:szCs w:val="21"/>
        </w:rPr>
      </w:pPr>
    </w:p>
    <w:p>
      <w:pPr>
        <w:ind w:firstLine="105" w:firstLineChars="50"/>
        <w:jc w:val="center"/>
        <w:rPr>
          <w:rFonts w:hint="eastAsia" w:ascii="楷体_GB2312" w:eastAsia="楷体_GB2312"/>
          <w:color w:val="243F61"/>
          <w:szCs w:val="21"/>
        </w:rPr>
      </w:pPr>
    </w:p>
    <w:p>
      <w:pPr>
        <w:ind w:firstLine="105" w:firstLineChars="50"/>
        <w:jc w:val="center"/>
        <w:rPr>
          <w:rFonts w:ascii="楷体_GB2312" w:eastAsia="楷体_GB2312"/>
          <w:color w:val="243F61"/>
          <w:szCs w:val="21"/>
        </w:rPr>
      </w:pPr>
    </w:p>
    <w:p>
      <w:pPr>
        <w:jc w:val="center"/>
        <w:rPr>
          <w:rFonts w:ascii="方正小标宋简体" w:eastAsia="方正小标宋简体"/>
          <w:sz w:val="36"/>
          <w:szCs w:val="36"/>
        </w:rPr>
      </w:pPr>
      <w:r>
        <w:rPr>
          <w:rFonts w:hint="eastAsia" w:ascii="方正小标宋简体" w:eastAsia="方正小标宋简体"/>
          <w:sz w:val="36"/>
          <w:szCs w:val="36"/>
        </w:rPr>
        <w:t>青岛市水务管理局</w:t>
      </w:r>
    </w:p>
    <w:p>
      <w:pPr>
        <w:spacing w:line="360" w:lineRule="auto"/>
        <w:ind w:firstLine="2520" w:firstLineChars="1200"/>
        <w:rPr>
          <w:rFonts w:ascii="楷体_GB2312" w:eastAsia="楷体_GB2312"/>
          <w:szCs w:val="21"/>
        </w:rPr>
      </w:pPr>
      <w:r>
        <w:rPr>
          <w:rFonts w:hint="eastAsia" w:ascii="楷体_GB2312" w:eastAsia="楷体_GB2312"/>
          <w:szCs w:val="21"/>
        </w:rPr>
        <w:t xml:space="preserve">  </w:t>
      </w:r>
    </w:p>
    <w:p>
      <w:pPr>
        <w:spacing w:line="360" w:lineRule="auto"/>
        <w:ind w:firstLine="2891" w:firstLineChars="1200"/>
        <w:rPr>
          <w:rFonts w:ascii="方正小标宋_GBK" w:eastAsia="方正小标宋_GBK"/>
          <w:b/>
          <w:sz w:val="24"/>
        </w:rPr>
        <w:sectPr>
          <w:pgSz w:w="11906" w:h="16838"/>
          <w:pgMar w:top="1440" w:right="1800" w:bottom="1440" w:left="1800" w:header="851" w:footer="992" w:gutter="0"/>
          <w:cols w:space="720" w:num="1"/>
          <w:docGrid w:type="lines" w:linePitch="312" w:charSpace="0"/>
        </w:sectPr>
      </w:pPr>
    </w:p>
    <w:p>
      <w:pPr>
        <w:spacing w:line="360" w:lineRule="auto"/>
        <w:ind w:firstLine="3855" w:firstLineChars="1200"/>
        <w:rPr>
          <w:rFonts w:ascii="方正小标宋_GBK" w:eastAsia="方正小标宋_GBK"/>
          <w:b/>
          <w:sz w:val="32"/>
          <w:szCs w:val="32"/>
        </w:rPr>
      </w:pPr>
    </w:p>
    <w:p>
      <w:pPr>
        <w:spacing w:line="360" w:lineRule="auto"/>
        <w:ind w:firstLine="3855" w:firstLineChars="1200"/>
        <w:rPr>
          <w:rFonts w:ascii="方正小标宋_GBK" w:eastAsia="方正小标宋_GBK"/>
          <w:b/>
          <w:sz w:val="32"/>
          <w:szCs w:val="32"/>
        </w:rPr>
      </w:pPr>
      <w:r>
        <w:rPr>
          <w:rFonts w:hint="eastAsia" w:ascii="方正小标宋_GBK" w:eastAsia="方正小标宋_GBK"/>
          <w:b/>
          <w:sz w:val="32"/>
          <w:szCs w:val="32"/>
        </w:rPr>
        <w:t>前 言</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根据《中华人民共和国水土保持法》《山东省水土保持条例》等法律法规、标准规范，青岛市境内的生产建设项目需依法依规履行编报水土保持方案、缴纳水土保持补偿费、开展水土保持监测、开展水土保持监理、开展水土保持设施自主验收等相关义务。</w:t>
      </w:r>
    </w:p>
    <w:p>
      <w:pPr>
        <w:spacing w:line="360" w:lineRule="auto"/>
        <w:ind w:firstLine="495"/>
        <w:rPr>
          <w:rFonts w:ascii="仿宋_GB2312" w:eastAsia="仿宋_GB2312"/>
          <w:sz w:val="32"/>
          <w:szCs w:val="32"/>
        </w:rPr>
      </w:pPr>
      <w:r>
        <w:rPr>
          <w:rFonts w:hint="eastAsia" w:ascii="仿宋_GB2312" w:eastAsia="仿宋_GB2312"/>
          <w:sz w:val="32"/>
          <w:szCs w:val="32"/>
        </w:rPr>
        <w:t>本工作</w:t>
      </w:r>
      <w:r>
        <w:rPr>
          <w:rFonts w:hint="eastAsia" w:ascii="仿宋_GB2312" w:eastAsia="仿宋_GB2312"/>
          <w:sz w:val="32"/>
          <w:szCs w:val="32"/>
          <w:lang w:eastAsia="zh-CN"/>
        </w:rPr>
        <w:t>指引</w:t>
      </w:r>
      <w:r>
        <w:rPr>
          <w:rFonts w:hint="eastAsia" w:ascii="仿宋_GB2312" w:eastAsia="仿宋_GB2312"/>
          <w:sz w:val="32"/>
          <w:szCs w:val="32"/>
        </w:rPr>
        <w:t>主旨为指导生产建设项目建设单位正确履行水土保持义务，做好水土保持相关工作，相关政策或工作规定在执行过程中发生变化，以新政策规定为准。本工作指南由青岛市水务管理局负责解释。</w:t>
      </w:r>
    </w:p>
    <w:p>
      <w:pPr>
        <w:spacing w:line="360" w:lineRule="auto"/>
        <w:jc w:val="center"/>
        <w:rPr>
          <w:rFonts w:ascii="方正小标宋_GBK" w:eastAsia="方正小标宋_GBK"/>
          <w:b/>
          <w:sz w:val="32"/>
          <w:szCs w:val="32"/>
        </w:rPr>
      </w:pPr>
    </w:p>
    <w:p>
      <w:pPr>
        <w:spacing w:line="360" w:lineRule="auto"/>
        <w:jc w:val="center"/>
        <w:rPr>
          <w:rFonts w:ascii="方正小标宋_GBK" w:eastAsia="方正小标宋_GBK"/>
          <w:b/>
          <w:sz w:val="32"/>
          <w:szCs w:val="32"/>
        </w:rPr>
      </w:pPr>
    </w:p>
    <w:p>
      <w:pPr>
        <w:spacing w:line="360" w:lineRule="auto"/>
        <w:jc w:val="center"/>
        <w:rPr>
          <w:rFonts w:ascii="方正小标宋_GBK" w:eastAsia="方正小标宋_GBK"/>
          <w:b/>
          <w:sz w:val="32"/>
          <w:szCs w:val="32"/>
        </w:rPr>
      </w:pPr>
    </w:p>
    <w:p>
      <w:pPr>
        <w:spacing w:line="360" w:lineRule="auto"/>
        <w:jc w:val="center"/>
        <w:rPr>
          <w:rFonts w:ascii="方正小标宋_GBK" w:eastAsia="方正小标宋_GBK"/>
          <w:b/>
          <w:sz w:val="32"/>
          <w:szCs w:val="32"/>
        </w:rPr>
      </w:pPr>
    </w:p>
    <w:p>
      <w:pPr>
        <w:spacing w:line="360" w:lineRule="auto"/>
        <w:jc w:val="center"/>
        <w:rPr>
          <w:rFonts w:ascii="方正小标宋_GBK" w:eastAsia="方正小标宋_GBK"/>
          <w:b/>
          <w:sz w:val="32"/>
          <w:szCs w:val="32"/>
        </w:rPr>
      </w:pPr>
    </w:p>
    <w:p>
      <w:pPr>
        <w:spacing w:line="360" w:lineRule="auto"/>
        <w:jc w:val="center"/>
        <w:rPr>
          <w:rFonts w:ascii="方正小标宋_GBK" w:eastAsia="方正小标宋_GBK"/>
          <w:b/>
          <w:sz w:val="32"/>
          <w:szCs w:val="32"/>
        </w:rPr>
      </w:pPr>
    </w:p>
    <w:p>
      <w:pPr>
        <w:spacing w:line="360" w:lineRule="auto"/>
        <w:jc w:val="center"/>
        <w:rPr>
          <w:rFonts w:ascii="方正小标宋_GBK" w:eastAsia="方正小标宋_GBK"/>
          <w:b/>
          <w:sz w:val="32"/>
          <w:szCs w:val="32"/>
        </w:rPr>
      </w:pPr>
    </w:p>
    <w:p>
      <w:pPr>
        <w:spacing w:line="360" w:lineRule="auto"/>
        <w:jc w:val="center"/>
        <w:rPr>
          <w:rFonts w:ascii="方正小标宋_GBK" w:eastAsia="方正小标宋_GBK"/>
          <w:b/>
          <w:sz w:val="32"/>
          <w:szCs w:val="32"/>
        </w:rPr>
      </w:pPr>
    </w:p>
    <w:p>
      <w:pPr>
        <w:spacing w:line="360" w:lineRule="auto"/>
        <w:jc w:val="center"/>
        <w:rPr>
          <w:rFonts w:ascii="方正小标宋_GBK" w:eastAsia="方正小标宋_GBK"/>
          <w:b/>
          <w:sz w:val="32"/>
          <w:szCs w:val="32"/>
        </w:rPr>
      </w:pPr>
    </w:p>
    <w:p>
      <w:pPr>
        <w:spacing w:line="360" w:lineRule="auto"/>
        <w:jc w:val="center"/>
        <w:rPr>
          <w:rFonts w:ascii="方正小标宋_GBK" w:eastAsia="方正小标宋_GBK"/>
          <w:b/>
          <w:sz w:val="32"/>
          <w:szCs w:val="32"/>
        </w:rPr>
      </w:pPr>
    </w:p>
    <w:p>
      <w:pPr>
        <w:spacing w:line="360" w:lineRule="auto"/>
        <w:jc w:val="center"/>
        <w:rPr>
          <w:rFonts w:ascii="方正小标宋_GBK" w:eastAsia="方正小标宋_GBK"/>
          <w:b/>
          <w:sz w:val="32"/>
          <w:szCs w:val="32"/>
        </w:rPr>
      </w:pPr>
    </w:p>
    <w:p>
      <w:pPr>
        <w:spacing w:line="360" w:lineRule="auto"/>
        <w:jc w:val="center"/>
        <w:rPr>
          <w:rFonts w:ascii="方正小标宋_GBK" w:eastAsia="方正小标宋_GBK"/>
          <w:b/>
          <w:sz w:val="32"/>
          <w:szCs w:val="32"/>
        </w:rPr>
      </w:pPr>
    </w:p>
    <w:p>
      <w:pPr>
        <w:spacing w:line="360" w:lineRule="auto"/>
        <w:ind w:firstLine="3855" w:firstLineChars="1200"/>
        <w:rPr>
          <w:rFonts w:ascii="方正小标宋_GBK" w:eastAsia="方正小标宋_GBK"/>
          <w:b/>
          <w:sz w:val="32"/>
          <w:szCs w:val="32"/>
        </w:rPr>
      </w:pPr>
    </w:p>
    <w:p>
      <w:pPr>
        <w:spacing w:line="360" w:lineRule="auto"/>
        <w:ind w:firstLine="3855" w:firstLineChars="1200"/>
        <w:rPr>
          <w:rFonts w:ascii="方正小标宋_GBK" w:eastAsia="方正小标宋_GBK"/>
          <w:b/>
          <w:sz w:val="32"/>
          <w:szCs w:val="32"/>
        </w:rPr>
      </w:pPr>
      <w:r>
        <w:rPr>
          <w:rFonts w:hint="eastAsia" w:ascii="方正小标宋_GBK" w:eastAsia="方正小标宋_GBK"/>
          <w:b/>
          <w:sz w:val="32"/>
          <w:szCs w:val="32"/>
        </w:rPr>
        <w:t>目 录</w:t>
      </w:r>
    </w:p>
    <w:p>
      <w:pPr>
        <w:spacing w:line="360" w:lineRule="auto"/>
        <w:ind w:firstLine="3855" w:firstLineChars="1200"/>
        <w:rPr>
          <w:rFonts w:ascii="方正小标宋_GBK" w:eastAsia="方正小标宋_GBK"/>
          <w:b/>
          <w:sz w:val="32"/>
          <w:szCs w:val="32"/>
        </w:rPr>
      </w:pPr>
    </w:p>
    <w:p>
      <w:pPr>
        <w:spacing w:line="360" w:lineRule="auto"/>
        <w:rPr>
          <w:rFonts w:ascii="仿宋_GB2312" w:eastAsia="仿宋_GB2312"/>
          <w:sz w:val="32"/>
          <w:szCs w:val="32"/>
        </w:rPr>
      </w:pPr>
      <w:r>
        <w:rPr>
          <w:rFonts w:hint="eastAsia" w:ascii="仿宋_GB2312" w:eastAsia="仿宋_GB2312"/>
          <w:sz w:val="32"/>
          <w:szCs w:val="32"/>
        </w:rPr>
        <w:t>一. 编报水土保持方案</w:t>
      </w:r>
    </w:p>
    <w:p>
      <w:pPr>
        <w:spacing w:line="360" w:lineRule="auto"/>
        <w:rPr>
          <w:rFonts w:ascii="仿宋_GB2312" w:eastAsia="仿宋_GB2312"/>
          <w:sz w:val="32"/>
          <w:szCs w:val="32"/>
        </w:rPr>
      </w:pPr>
      <w:r>
        <w:rPr>
          <w:rFonts w:hint="eastAsia" w:ascii="仿宋_GB2312" w:eastAsia="仿宋_GB2312"/>
          <w:sz w:val="32"/>
          <w:szCs w:val="32"/>
        </w:rPr>
        <w:t>二. 缴纳水土保持补偿费</w:t>
      </w:r>
    </w:p>
    <w:p>
      <w:pPr>
        <w:spacing w:line="360" w:lineRule="auto"/>
        <w:rPr>
          <w:rFonts w:ascii="仿宋_GB2312" w:eastAsia="仿宋_GB2312"/>
          <w:sz w:val="32"/>
          <w:szCs w:val="32"/>
        </w:rPr>
      </w:pPr>
      <w:r>
        <w:rPr>
          <w:rFonts w:hint="eastAsia" w:ascii="仿宋_GB2312" w:eastAsia="仿宋_GB2312"/>
          <w:sz w:val="32"/>
          <w:szCs w:val="32"/>
        </w:rPr>
        <w:t>三. 开展水土保持监测</w:t>
      </w:r>
    </w:p>
    <w:p>
      <w:pPr>
        <w:spacing w:line="360" w:lineRule="auto"/>
        <w:rPr>
          <w:rFonts w:ascii="仿宋_GB2312" w:eastAsia="仿宋_GB2312"/>
          <w:sz w:val="32"/>
          <w:szCs w:val="32"/>
        </w:rPr>
      </w:pPr>
      <w:r>
        <w:rPr>
          <w:rFonts w:hint="eastAsia" w:ascii="仿宋_GB2312" w:eastAsia="仿宋_GB2312"/>
          <w:sz w:val="32"/>
          <w:szCs w:val="32"/>
        </w:rPr>
        <w:t>四. 开展水土保持监理</w:t>
      </w:r>
    </w:p>
    <w:p>
      <w:pPr>
        <w:spacing w:line="440" w:lineRule="exact"/>
        <w:rPr>
          <w:rFonts w:ascii="仿宋_GB2312" w:eastAsia="仿宋_GB2312"/>
          <w:sz w:val="32"/>
          <w:szCs w:val="32"/>
        </w:rPr>
      </w:pPr>
      <w:r>
        <w:rPr>
          <w:rFonts w:hint="eastAsia" w:ascii="仿宋_GB2312" w:eastAsia="仿宋_GB2312"/>
          <w:sz w:val="32"/>
          <w:szCs w:val="32"/>
        </w:rPr>
        <w:t>五. 开展水土保持设施自主验收</w:t>
      </w:r>
    </w:p>
    <w:p>
      <w:pPr>
        <w:spacing w:line="360" w:lineRule="auto"/>
        <w:rPr>
          <w:rFonts w:ascii="方正小标宋_GBK" w:eastAsia="方正小标宋_GBK"/>
          <w:b/>
          <w:sz w:val="32"/>
          <w:szCs w:val="32"/>
        </w:rPr>
      </w:pPr>
    </w:p>
    <w:p>
      <w:pPr>
        <w:spacing w:line="360" w:lineRule="auto"/>
        <w:rPr>
          <w:rFonts w:ascii="方正小标宋_GBK" w:eastAsia="方正小标宋_GBK"/>
          <w:b/>
          <w:sz w:val="32"/>
          <w:szCs w:val="32"/>
        </w:rPr>
      </w:pPr>
    </w:p>
    <w:p>
      <w:pPr>
        <w:spacing w:line="360" w:lineRule="auto"/>
        <w:rPr>
          <w:rFonts w:ascii="方正小标宋_GBK" w:eastAsia="方正小标宋_GBK"/>
          <w:b/>
          <w:sz w:val="32"/>
          <w:szCs w:val="32"/>
        </w:rPr>
        <w:sectPr>
          <w:pgSz w:w="11906" w:h="16838"/>
          <w:pgMar w:top="1440" w:right="1800" w:bottom="1440" w:left="1800" w:header="851" w:footer="992" w:gutter="0"/>
          <w:cols w:space="720" w:num="1"/>
          <w:docGrid w:type="lines" w:linePitch="312" w:charSpace="0"/>
        </w:sectPr>
      </w:pPr>
    </w:p>
    <w:p>
      <w:pPr>
        <w:spacing w:line="360" w:lineRule="auto"/>
        <w:jc w:val="center"/>
        <w:rPr>
          <w:rFonts w:ascii="方正小标宋_GBK" w:eastAsia="方正小标宋_GBK"/>
          <w:sz w:val="36"/>
          <w:szCs w:val="36"/>
        </w:rPr>
      </w:pPr>
      <w:r>
        <w:rPr>
          <w:rFonts w:hint="eastAsia" w:ascii="方正小标宋_GBK" w:eastAsia="方正小标宋_GBK"/>
          <w:sz w:val="36"/>
          <w:szCs w:val="36"/>
        </w:rPr>
        <w:t>一 编报水土保持方案</w:t>
      </w:r>
    </w:p>
    <w:p>
      <w:pPr>
        <w:spacing w:line="360" w:lineRule="auto"/>
        <w:ind w:firstLine="643" w:firstLineChars="200"/>
        <w:rPr>
          <w:rFonts w:ascii="黑体" w:hAnsi="黑体" w:eastAsia="黑体"/>
          <w:b/>
          <w:sz w:val="32"/>
          <w:szCs w:val="32"/>
        </w:rPr>
      </w:pPr>
    </w:p>
    <w:p>
      <w:pPr>
        <w:spacing w:line="360" w:lineRule="auto"/>
        <w:ind w:firstLine="640" w:firstLineChars="200"/>
        <w:rPr>
          <w:rFonts w:ascii="黑体" w:hAnsi="黑体" w:eastAsia="黑体"/>
          <w:sz w:val="32"/>
          <w:szCs w:val="32"/>
        </w:rPr>
      </w:pPr>
      <w:r>
        <w:rPr>
          <w:rFonts w:hint="eastAsia" w:ascii="黑体" w:hAnsi="黑体" w:eastAsia="黑体"/>
          <w:sz w:val="32"/>
          <w:szCs w:val="32"/>
        </w:rPr>
        <w:t xml:space="preserve">（一）法律依据 </w:t>
      </w:r>
    </w:p>
    <w:p>
      <w:pPr>
        <w:widowControl/>
        <w:shd w:val="clear" w:color="auto" w:fill="FFFFFF"/>
        <w:spacing w:line="360" w:lineRule="auto"/>
        <w:ind w:firstLine="640" w:firstLineChars="200"/>
        <w:jc w:val="left"/>
        <w:rPr>
          <w:rFonts w:ascii="仿宋" w:hAnsi="仿宋" w:eastAsia="仿宋"/>
          <w:sz w:val="32"/>
          <w:szCs w:val="32"/>
        </w:rPr>
      </w:pPr>
      <w:r>
        <w:rPr>
          <w:rFonts w:hint="eastAsia" w:ascii="仿宋" w:hAnsi="仿宋" w:eastAsia="仿宋"/>
          <w:sz w:val="32"/>
          <w:szCs w:val="32"/>
        </w:rPr>
        <w:t>《中华人民共和国水土保持法》第二十五条</w:t>
      </w:r>
      <w:r>
        <w:rPr>
          <w:rFonts w:hint="eastAsia" w:ascii="仿宋" w:hAnsi="仿宋" w:eastAsia="仿宋"/>
          <w:b/>
          <w:sz w:val="32"/>
          <w:szCs w:val="32"/>
        </w:rPr>
        <w:t xml:space="preserve">  </w:t>
      </w:r>
      <w:r>
        <w:rPr>
          <w:rFonts w:hint="eastAsia" w:ascii="仿宋" w:hAnsi="仿宋" w:eastAsia="仿宋"/>
          <w:sz w:val="32"/>
          <w:szCs w:val="32"/>
        </w:rPr>
        <w:t>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没有能力编制水土保持方案的，应当委托具备相应技术条件的机构编制。水土保持方案应当包括水土流失预防和治理的范围、目标、措施和投资等内容。水土保持方案经批准后，生产建设项目的地点、规模发生重大变化的，应当补充或者修改水土保持方案并报原审批机关批准。水土保持方案实施过程中，水土保持措施需要作出重大变更的，应当经原审批机关批准。生产建设项目水土保持方案的编制和审批办法，由国务院水行政主管部门制定（根据《山东省水土保持规划（2016—2030年）》，青岛市全境均属于胶东半岛丘陵蓄水保土区，适用于水土保持法中的“丘陵区”，下同）。</w:t>
      </w:r>
    </w:p>
    <w:p>
      <w:pPr>
        <w:widowControl/>
        <w:shd w:val="clear" w:color="auto" w:fill="FFFFFF"/>
        <w:spacing w:line="360" w:lineRule="auto"/>
        <w:ind w:firstLine="640" w:firstLineChars="200"/>
        <w:jc w:val="left"/>
        <w:rPr>
          <w:rFonts w:ascii="仿宋" w:hAnsi="仿宋" w:eastAsia="仿宋" w:cs="Arial"/>
          <w:color w:val="333333"/>
          <w:kern w:val="0"/>
          <w:sz w:val="32"/>
          <w:szCs w:val="32"/>
        </w:rPr>
      </w:pPr>
      <w:r>
        <w:rPr>
          <w:rFonts w:hint="eastAsia" w:ascii="仿宋" w:hAnsi="仿宋" w:eastAsia="仿宋"/>
          <w:sz w:val="32"/>
          <w:szCs w:val="32"/>
        </w:rPr>
        <w:t xml:space="preserve">第二十六条 </w:t>
      </w:r>
      <w:r>
        <w:rPr>
          <w:rFonts w:hint="eastAsia" w:ascii="仿宋" w:hAnsi="仿宋" w:eastAsia="仿宋"/>
          <w:b/>
          <w:sz w:val="32"/>
          <w:szCs w:val="32"/>
        </w:rPr>
        <w:t xml:space="preserve"> </w:t>
      </w:r>
      <w:r>
        <w:rPr>
          <w:rFonts w:hint="eastAsia" w:ascii="仿宋" w:hAnsi="仿宋" w:eastAsia="仿宋"/>
          <w:sz w:val="32"/>
          <w:szCs w:val="32"/>
        </w:rPr>
        <w:t>依法应当编制水土保持方案的生产建设项目，生产建设单位未编制水土保持方案或者水土保持方案未经水行政主管部门批准的，生产建设项目不得开工建设。</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第二十七条</w:t>
      </w:r>
      <w:r>
        <w:rPr>
          <w:rFonts w:hint="eastAsia" w:ascii="仿宋" w:hAnsi="仿宋" w:eastAsia="仿宋"/>
          <w:b/>
          <w:sz w:val="32"/>
          <w:szCs w:val="32"/>
        </w:rPr>
        <w:t xml:space="preserve">  </w:t>
      </w:r>
      <w:r>
        <w:rPr>
          <w:rFonts w:hint="eastAsia" w:ascii="仿宋" w:hAnsi="仿宋" w:eastAsia="仿宋"/>
          <w:sz w:val="32"/>
          <w:szCs w:val="32"/>
        </w:rPr>
        <w:t xml:space="preserve">依法应当编制水土保持方案的生产建设项目中的水土保持设施，应当与主体工程同时设计、同时施工、同时投产使用；生产建设项目竣工验收，应当验收水土保持设施；水土保持设施未经验收或者验收不合格的，生产建设项目不得投产使用。 </w:t>
      </w:r>
    </w:p>
    <w:p>
      <w:pPr>
        <w:widowControl/>
        <w:shd w:val="clear" w:color="auto" w:fill="FFFFFF"/>
        <w:spacing w:line="360" w:lineRule="auto"/>
        <w:ind w:firstLine="640" w:firstLineChars="200"/>
        <w:jc w:val="left"/>
        <w:rPr>
          <w:rFonts w:ascii="仿宋" w:hAnsi="仿宋" w:eastAsia="仿宋" w:cs="Arial"/>
          <w:color w:val="333333"/>
          <w:kern w:val="0"/>
          <w:sz w:val="32"/>
          <w:szCs w:val="32"/>
        </w:rPr>
      </w:pPr>
      <w:r>
        <w:rPr>
          <w:rFonts w:hint="eastAsia" w:ascii="仿宋" w:hAnsi="仿宋" w:eastAsia="仿宋"/>
          <w:sz w:val="32"/>
          <w:szCs w:val="32"/>
        </w:rPr>
        <w:t>第二十八条</w:t>
      </w:r>
      <w:r>
        <w:rPr>
          <w:rFonts w:hint="eastAsia" w:ascii="仿宋" w:hAnsi="仿宋" w:eastAsia="仿宋"/>
          <w:b/>
          <w:sz w:val="32"/>
          <w:szCs w:val="32"/>
        </w:rPr>
        <w:t xml:space="preserve">  </w:t>
      </w:r>
      <w:r>
        <w:rPr>
          <w:rFonts w:hint="eastAsia" w:ascii="仿宋" w:hAnsi="仿宋" w:eastAsia="仿宋"/>
          <w:sz w:val="32"/>
          <w:szCs w:val="32"/>
        </w:rPr>
        <w:t>依法应当编制水土保持方案的生产建设项目，其生产建设活动中排弃的砂、石、土、矸石、尾矿、废渣等应当综合利用；不能综合利用，确需废弃的，应当堆放在水土保持方案确定的专门存放地，并采取措施保证不产生新的危害。</w:t>
      </w:r>
    </w:p>
    <w:p>
      <w:pPr>
        <w:widowControl/>
        <w:shd w:val="clear" w:color="auto" w:fill="FFFFFF"/>
        <w:spacing w:line="360" w:lineRule="auto"/>
        <w:ind w:firstLine="640" w:firstLineChars="200"/>
        <w:jc w:val="left"/>
        <w:rPr>
          <w:rFonts w:ascii="仿宋" w:hAnsi="仿宋" w:eastAsia="仿宋"/>
          <w:sz w:val="32"/>
          <w:szCs w:val="32"/>
        </w:rPr>
      </w:pPr>
      <w:r>
        <w:rPr>
          <w:rFonts w:hint="eastAsia" w:ascii="黑体" w:hAnsi="黑体" w:eastAsia="黑体"/>
          <w:sz w:val="32"/>
          <w:szCs w:val="32"/>
        </w:rPr>
        <w:t>（二）工作要求</w:t>
      </w:r>
      <w:r>
        <w:rPr>
          <w:rFonts w:hint="eastAsia" w:ascii="仿宋" w:hAnsi="仿宋" w:eastAsia="仿宋"/>
          <w:sz w:val="32"/>
          <w:szCs w:val="32"/>
        </w:rPr>
        <w:t xml:space="preserve"> </w:t>
      </w:r>
    </w:p>
    <w:p>
      <w:pPr>
        <w:widowControl/>
        <w:shd w:val="clear" w:color="auto" w:fill="FFFFFF"/>
        <w:spacing w:line="360" w:lineRule="auto"/>
        <w:ind w:firstLine="640" w:firstLineChars="200"/>
        <w:jc w:val="left"/>
        <w:rPr>
          <w:rFonts w:ascii="仿宋" w:hAnsi="仿宋" w:eastAsia="仿宋"/>
          <w:sz w:val="32"/>
          <w:szCs w:val="32"/>
        </w:rPr>
      </w:pPr>
      <w:r>
        <w:rPr>
          <w:rFonts w:hint="eastAsia" w:ascii="仿宋" w:hAnsi="仿宋" w:eastAsia="仿宋"/>
          <w:sz w:val="32"/>
          <w:szCs w:val="32"/>
        </w:rPr>
        <w:t>根据《水利部关于进一步深化“放管服”改革全面加强水土保持监管的意见》（水保〔2019〕160号）文件规定：</w:t>
      </w:r>
    </w:p>
    <w:p>
      <w:pPr>
        <w:widowControl/>
        <w:shd w:val="clear" w:color="auto" w:fill="FFFFFF"/>
        <w:spacing w:line="360" w:lineRule="auto"/>
        <w:ind w:firstLine="640" w:firstLineChars="200"/>
        <w:jc w:val="left"/>
        <w:rPr>
          <w:rFonts w:ascii="仿宋" w:hAnsi="仿宋" w:eastAsia="仿宋"/>
          <w:sz w:val="32"/>
          <w:szCs w:val="32"/>
        </w:rPr>
      </w:pPr>
      <w:r>
        <w:rPr>
          <w:rFonts w:hint="eastAsia" w:ascii="仿宋" w:hAnsi="仿宋" w:eastAsia="仿宋"/>
          <w:sz w:val="32"/>
          <w:szCs w:val="32"/>
        </w:rPr>
        <w:t>征占地面积在5公顷以上或者挖填土石方总量在5万立方米以上的生产建设项目（以下简称项目）应当编制水土保持方案报告书，征占地面积在0.5公顷以上5公顷以下或者挖填土石方总量在1千立方米以上5万立方米以下的项目编制水土保持方案报告表。水土保持方案报告书和报告表应当在项目开工前报行政审批部门审批，其中对水土保持方案报告表实行承诺制管理。征占地面积不足0.5公顷且挖填土石方总量不足1千立方米的项目，不再办理水土保持方案审批手续，生产建设单位和个人依法做好水土流失防治工作。</w:t>
      </w:r>
    </w:p>
    <w:p>
      <w:pPr>
        <w:spacing w:line="360" w:lineRule="auto"/>
        <w:ind w:firstLine="640" w:firstLineChars="200"/>
        <w:rPr>
          <w:rFonts w:ascii="仿宋" w:hAnsi="仿宋" w:eastAsia="仿宋"/>
          <w:sz w:val="32"/>
          <w:szCs w:val="32"/>
        </w:rPr>
      </w:pPr>
      <w:r>
        <w:rPr>
          <w:rFonts w:hint="eastAsia" w:ascii="黑体" w:hAnsi="黑体" w:eastAsia="黑体"/>
          <w:sz w:val="32"/>
          <w:szCs w:val="32"/>
        </w:rPr>
        <w:t>（三）清理规范中介服务</w:t>
      </w:r>
      <w:r>
        <w:rPr>
          <w:rFonts w:hint="eastAsia" w:ascii="仿宋" w:hAnsi="仿宋" w:eastAsia="仿宋"/>
          <w:sz w:val="32"/>
          <w:szCs w:val="32"/>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根据《国务院关于第一批清理规范89项国务院部门行政审批中介服务事项的决定》（国发〔2015〕58号）文件规定，申请人可按要求自行编制生产建设项目水土保持方案，也可委托有关机构编制，审批部门不得以任何形式要求申请人必须委托特定中介机构提供服务。</w:t>
      </w:r>
    </w:p>
    <w:p>
      <w:pPr>
        <w:spacing w:line="360" w:lineRule="auto"/>
        <w:ind w:firstLine="640" w:firstLineChars="200"/>
        <w:rPr>
          <w:rFonts w:ascii="黑体" w:hAnsi="黑体" w:eastAsia="黑体"/>
          <w:sz w:val="32"/>
          <w:szCs w:val="32"/>
        </w:rPr>
      </w:pPr>
      <w:r>
        <w:rPr>
          <w:rFonts w:hint="eastAsia" w:ascii="黑体" w:hAnsi="黑体" w:eastAsia="黑体"/>
          <w:sz w:val="32"/>
          <w:szCs w:val="32"/>
        </w:rPr>
        <w:t>（四）责任追究</w:t>
      </w:r>
    </w:p>
    <w:p>
      <w:pPr>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法律责任：《中华人民共和国水土保持法》第五十三条  </w:t>
      </w:r>
      <w:r>
        <w:rPr>
          <w:rFonts w:ascii="仿宋" w:hAnsi="仿宋" w:eastAsia="仿宋"/>
          <w:sz w:val="32"/>
          <w:szCs w:val="32"/>
        </w:rPr>
        <w:t>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w:t>
      </w:r>
      <w:r>
        <w:rPr>
          <w:rFonts w:hint="eastAsia" w:ascii="仿宋" w:hAnsi="仿宋" w:eastAsia="仿宋"/>
          <w:bCs/>
          <w:sz w:val="32"/>
          <w:szCs w:val="32"/>
        </w:rPr>
        <w:t>（一）依法应当编制水土保持方案的生产建设项目，未编制水土保持方案或者编制的水土保持方案未经批准而开工建设的；（二）生产建设项目的地点、规模发生重大变化，未补充、修改水土保持方案或者补充、修改的水土保持方案未经原审批机关批准的；（三）水土保持方案实施过程中，未经原审批机关批准，对水土保持措施作出重大变更的。</w:t>
      </w:r>
    </w:p>
    <w:p>
      <w:pPr>
        <w:spacing w:line="360" w:lineRule="auto"/>
        <w:ind w:firstLine="640" w:firstLineChars="200"/>
        <w:rPr>
          <w:rFonts w:ascii="仿宋" w:hAnsi="仿宋" w:eastAsia="仿宋" w:cs="宋体"/>
          <w:color w:val="333333"/>
          <w:kern w:val="0"/>
          <w:sz w:val="32"/>
          <w:szCs w:val="32"/>
        </w:rPr>
      </w:pPr>
      <w:r>
        <w:rPr>
          <w:rFonts w:hint="eastAsia" w:ascii="仿宋" w:hAnsi="仿宋" w:eastAsia="仿宋"/>
          <w:sz w:val="32"/>
          <w:szCs w:val="32"/>
        </w:rPr>
        <w:t xml:space="preserve"> 行政责任：</w:t>
      </w:r>
      <w:r>
        <w:rPr>
          <w:rFonts w:hint="eastAsia" w:ascii="仿宋" w:hAnsi="仿宋" w:eastAsia="仿宋" w:cs="宋体"/>
          <w:color w:val="333333"/>
          <w:kern w:val="0"/>
          <w:sz w:val="32"/>
          <w:szCs w:val="32"/>
        </w:rPr>
        <w:t>根据《</w:t>
      </w:r>
      <w:r>
        <w:rPr>
          <w:rFonts w:ascii="仿宋" w:hAnsi="仿宋" w:eastAsia="仿宋" w:cs="宋体"/>
          <w:color w:val="333333"/>
          <w:kern w:val="0"/>
          <w:sz w:val="32"/>
          <w:szCs w:val="32"/>
        </w:rPr>
        <w:t>水利部办公厅关于实施生产建设项目水土保持信用监管“两单”制度的通知</w:t>
      </w:r>
      <w:r>
        <w:rPr>
          <w:rFonts w:hint="eastAsia" w:ascii="仿宋" w:hAnsi="仿宋" w:eastAsia="仿宋" w:cs="宋体"/>
          <w:color w:val="333333"/>
          <w:kern w:val="0"/>
          <w:sz w:val="32"/>
          <w:szCs w:val="32"/>
        </w:rPr>
        <w:t>》（办水保〔2020〕157号）、《水利部办公厅关于印发生产建设项目水土保持问题分类和责任追究标准的通知》（办水保函〔2020〕564号）等文件规定，</w:t>
      </w:r>
      <w:r>
        <w:rPr>
          <w:rFonts w:hint="eastAsia" w:ascii="仿宋" w:hAnsi="仿宋" w:eastAsia="仿宋"/>
          <w:sz w:val="32"/>
          <w:szCs w:val="32"/>
        </w:rPr>
        <w:t>对于未按照规定编报水土保持方案的，</w:t>
      </w:r>
      <w:r>
        <w:rPr>
          <w:rFonts w:hint="eastAsia" w:ascii="仿宋" w:hAnsi="仿宋" w:eastAsia="仿宋" w:cs="宋体"/>
          <w:color w:val="333333"/>
          <w:kern w:val="0"/>
          <w:sz w:val="32"/>
          <w:szCs w:val="32"/>
        </w:rPr>
        <w:t>视情给予生产建设单位约谈、通报批评，列入水土保持信用监管“重点关注名单”、“黑名单”，</w:t>
      </w:r>
      <w:r>
        <w:rPr>
          <w:rFonts w:ascii="仿宋" w:hAnsi="仿宋" w:eastAsia="仿宋" w:cs="宋体"/>
          <w:color w:val="333333"/>
          <w:kern w:val="0"/>
          <w:sz w:val="32"/>
          <w:szCs w:val="32"/>
        </w:rPr>
        <w:t>纳入全国及省级水利建设市场监管服务平台及信用平台</w:t>
      </w:r>
      <w:r>
        <w:rPr>
          <w:rFonts w:hint="eastAsia" w:ascii="仿宋" w:hAnsi="仿宋" w:eastAsia="仿宋" w:cs="宋体"/>
          <w:color w:val="333333"/>
          <w:kern w:val="0"/>
          <w:sz w:val="32"/>
          <w:szCs w:val="32"/>
        </w:rPr>
        <w:t>，并向同级政府信用网站推送</w:t>
      </w:r>
      <w:r>
        <w:rPr>
          <w:rFonts w:ascii="仿宋" w:hAnsi="仿宋" w:eastAsia="仿宋" w:cs="宋体"/>
          <w:color w:val="333333"/>
          <w:kern w:val="0"/>
          <w:sz w:val="32"/>
          <w:szCs w:val="32"/>
        </w:rPr>
        <w:t>。</w:t>
      </w:r>
    </w:p>
    <w:p>
      <w:pPr>
        <w:spacing w:line="360" w:lineRule="auto"/>
        <w:rPr>
          <w:rFonts w:ascii="方正小标宋_GBK" w:eastAsia="方正小标宋_GBK"/>
          <w:b/>
          <w:sz w:val="32"/>
          <w:szCs w:val="32"/>
        </w:rPr>
        <w:sectPr>
          <w:pgSz w:w="11906" w:h="16838"/>
          <w:pgMar w:top="1440" w:right="1800" w:bottom="1440" w:left="1800" w:header="851" w:footer="992" w:gutter="0"/>
          <w:cols w:space="720" w:num="1"/>
          <w:docGrid w:type="lines" w:linePitch="312" w:charSpace="0"/>
        </w:sectPr>
      </w:pPr>
    </w:p>
    <w:p>
      <w:pPr>
        <w:spacing w:line="360" w:lineRule="auto"/>
        <w:jc w:val="center"/>
        <w:rPr>
          <w:rFonts w:ascii="方正小标宋_GBK" w:eastAsia="方正小标宋_GBK"/>
          <w:b/>
          <w:sz w:val="36"/>
          <w:szCs w:val="36"/>
        </w:rPr>
      </w:pPr>
      <w:r>
        <w:rPr>
          <w:rFonts w:hint="eastAsia" w:ascii="方正小标宋_GBK" w:eastAsia="方正小标宋_GBK"/>
          <w:b/>
          <w:sz w:val="36"/>
          <w:szCs w:val="36"/>
        </w:rPr>
        <w:t>二 缴纳水土保持补偿费</w:t>
      </w:r>
    </w:p>
    <w:p>
      <w:pPr>
        <w:spacing w:line="360" w:lineRule="auto"/>
        <w:jc w:val="center"/>
        <w:rPr>
          <w:rFonts w:ascii="方正小标宋_GBK" w:hAnsi="仿宋" w:eastAsia="方正小标宋_GBK"/>
          <w:b/>
          <w:sz w:val="32"/>
          <w:szCs w:val="32"/>
        </w:rPr>
      </w:pPr>
    </w:p>
    <w:p>
      <w:pPr>
        <w:spacing w:line="360" w:lineRule="auto"/>
        <w:ind w:firstLine="640" w:firstLineChars="200"/>
        <w:rPr>
          <w:rFonts w:ascii="黑体" w:eastAsia="黑体"/>
          <w:sz w:val="32"/>
          <w:szCs w:val="32"/>
        </w:rPr>
      </w:pPr>
      <w:r>
        <w:rPr>
          <w:rFonts w:hint="eastAsia" w:ascii="黑体" w:eastAsia="黑体"/>
          <w:sz w:val="32"/>
          <w:szCs w:val="32"/>
        </w:rPr>
        <w:t>（一）法律依据</w:t>
      </w:r>
    </w:p>
    <w:p>
      <w:pPr>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《中华人民共和国水土保持法》第三十二条  </w:t>
      </w:r>
      <w:r>
        <w:rPr>
          <w:rFonts w:ascii="仿宋" w:hAnsi="仿宋" w:eastAsia="仿宋"/>
          <w:sz w:val="32"/>
          <w:szCs w:val="32"/>
        </w:rPr>
        <w:t>开办生产建设项目或者从事其他生产建设活动造成水土流失的，应当进行治理。在山区、丘陵区、风沙区以及水土保持规划确定的容易发生水土流失的其他区域开办生产建设项目或者从事其他生产建设活动，损坏水土保持设施、地貌植被，不能恢复原有水土保持功能的，应当缴纳水土保持补偿费，专项用于水土流失预防和治理。</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（二）征收时间、征收标准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根据《省物价局 省财政厅 省水利厅关于降低水土保持补偿费收费标准的通知》（鲁价费发〔2017〕58号），省发展和改革委员会、省财政厅《关于降低水土保补偿费收费标准的函》（鲁发改成本函〔2021〕37号）等文件规定，对一般性生产建设项目，按照征占用土地面积开工前一次性计征，每平方米1.2元（不足1平方米的按1平方米计）。征占地面积不足0.5公顷且挖填土石方总量不足1千立方米的项目，水土保持补偿费收费标准由每平方米1.2元降为每平方米0.1元。</w:t>
      </w:r>
    </w:p>
    <w:p>
      <w:pPr>
        <w:spacing w:line="360" w:lineRule="auto"/>
        <w:ind w:firstLine="640" w:firstLineChars="200"/>
        <w:rPr>
          <w:rFonts w:ascii="仿宋" w:hAnsi="仿宋" w:eastAsia="仿宋"/>
          <w:bCs/>
          <w:sz w:val="32"/>
          <w:szCs w:val="32"/>
        </w:rPr>
      </w:pPr>
      <w:r>
        <w:rPr>
          <w:rFonts w:hint="eastAsia" w:ascii="仿宋" w:hAnsi="仿宋" w:eastAsia="仿宋"/>
          <w:bCs/>
          <w:sz w:val="32"/>
          <w:szCs w:val="32"/>
        </w:rPr>
        <w:t>根据《山东省水土保持补偿费征收使用管理办法》第十二条，有下列情形之一的，免征水土保持补偿费：（一）建设学校、医院、幼儿园、养老服务设施、孤儿院、福利院等公益性项目的；（二）农民依法利用农村集体土地新建、翻建自用住房的；（三）按照相关规划开展小型农田水利建设、田间土地整治建设和农村集中供水工程建设的；（四）建设公共租赁住房、棚户区改造、农村危房改造等保障性安居工程，以及面向城市及社会公众提供公共服务的市政供水、排水与污水处理、黑臭水体整治、城市生活垃圾处理、园林绿化等市政生态环境保护基础设施项目的；（五）建设军事设施的；（六）按照水土保持规划开展水土流失治理活动的；（七）依据法律、行政法规和国务院规定免征水土保持补偿费的其他情形。</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（三）征缴机关</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根据财政部《关于水土保持补偿费等四项非税收入划转税务部门征收的通知》（财税〔2020〕58号）、《国家税务总局关于水土保持补偿费等政府非税收入项目征管职责划转有关事项的公告》（国家税务总局公告2020年第21号）等文件规定，自2021年1月1日起，水土保持补偿费划转至税务部门征收，由缴费人向税务部门自行申报缴纳。详情请咨询当地税务部门</w:t>
      </w:r>
      <w:r>
        <w:rPr>
          <w:rFonts w:hint="eastAsia" w:ascii="仿宋" w:hAnsi="仿宋" w:eastAsia="仿宋"/>
          <w:bCs/>
          <w:sz w:val="32"/>
          <w:szCs w:val="32"/>
        </w:rPr>
        <w:t>（咨询方式附后）</w:t>
      </w:r>
      <w:r>
        <w:rPr>
          <w:rFonts w:hint="eastAsia" w:ascii="仿宋" w:hAnsi="仿宋" w:eastAsia="仿宋"/>
          <w:sz w:val="32"/>
          <w:szCs w:val="32"/>
        </w:rPr>
        <w:t>。</w:t>
      </w:r>
    </w:p>
    <w:p>
      <w:pPr>
        <w:spacing w:line="360" w:lineRule="auto"/>
        <w:ind w:firstLine="640" w:firstLineChars="200"/>
        <w:rPr>
          <w:rFonts w:ascii="黑体" w:eastAsia="黑体"/>
          <w:sz w:val="32"/>
          <w:szCs w:val="32"/>
        </w:rPr>
      </w:pPr>
      <w:r>
        <w:rPr>
          <w:rFonts w:hint="eastAsia" w:ascii="黑体" w:eastAsia="黑体"/>
          <w:sz w:val="32"/>
          <w:szCs w:val="32"/>
        </w:rPr>
        <w:t>（四）责任追究</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法律责任：《中华人民共和国水土保持法》第五十七条  违反本法规定，拒不缴纳水土保持补偿费的，由县级以上人民政府水行政主管部门责令限期缴纳；逾期不缴纳的，自滞纳之日起按日加收滞纳部分万分之五的滞纳金，可以处应缴水土保持补偿费三倍以下的罚款。</w:t>
      </w:r>
    </w:p>
    <w:p>
      <w:pPr>
        <w:spacing w:line="360" w:lineRule="auto"/>
        <w:ind w:firstLine="640" w:firstLineChars="200"/>
        <w:rPr>
          <w:rFonts w:ascii="仿宋" w:hAnsi="仿宋" w:eastAsia="仿宋" w:cs="宋体"/>
          <w:color w:val="333333"/>
          <w:kern w:val="0"/>
          <w:sz w:val="32"/>
          <w:szCs w:val="32"/>
        </w:rPr>
      </w:pPr>
      <w:r>
        <w:rPr>
          <w:rFonts w:hint="eastAsia" w:ascii="仿宋" w:hAnsi="仿宋" w:eastAsia="仿宋"/>
          <w:sz w:val="32"/>
          <w:szCs w:val="32"/>
        </w:rPr>
        <w:t>行政责任：</w:t>
      </w:r>
      <w:r>
        <w:rPr>
          <w:rFonts w:hint="eastAsia" w:ascii="仿宋" w:hAnsi="仿宋" w:eastAsia="仿宋" w:cs="宋体"/>
          <w:color w:val="333333"/>
          <w:kern w:val="0"/>
          <w:sz w:val="32"/>
          <w:szCs w:val="32"/>
        </w:rPr>
        <w:t>根据《</w:t>
      </w:r>
      <w:r>
        <w:rPr>
          <w:rFonts w:ascii="仿宋" w:hAnsi="仿宋" w:eastAsia="仿宋" w:cs="宋体"/>
          <w:color w:val="333333"/>
          <w:kern w:val="0"/>
          <w:sz w:val="32"/>
          <w:szCs w:val="32"/>
        </w:rPr>
        <w:t>水利部办公厅关于实施生产建设项目水土保持信用监管“两单”制度的通知</w:t>
      </w:r>
      <w:r>
        <w:rPr>
          <w:rFonts w:hint="eastAsia" w:ascii="仿宋" w:hAnsi="仿宋" w:eastAsia="仿宋" w:cs="宋体"/>
          <w:color w:val="333333"/>
          <w:kern w:val="0"/>
          <w:sz w:val="32"/>
          <w:szCs w:val="32"/>
        </w:rPr>
        <w:t>》（办水保〔2020〕157号）、《水利部办公厅关于印发生产建设项目水土保持问题分类和责任追究标准的通知》（办水保函〔2020〕564 号）等文件规定，</w:t>
      </w:r>
      <w:r>
        <w:rPr>
          <w:rFonts w:hint="eastAsia" w:ascii="仿宋" w:hAnsi="仿宋" w:eastAsia="仿宋"/>
          <w:sz w:val="32"/>
          <w:szCs w:val="32"/>
        </w:rPr>
        <w:t>对于未按照规定缴纳水土保持补偿费的，</w:t>
      </w:r>
      <w:r>
        <w:rPr>
          <w:rFonts w:hint="eastAsia" w:ascii="仿宋" w:hAnsi="仿宋" w:eastAsia="仿宋" w:cs="宋体"/>
          <w:color w:val="333333"/>
          <w:kern w:val="0"/>
          <w:sz w:val="32"/>
          <w:szCs w:val="32"/>
        </w:rPr>
        <w:t>视情给予生产建设单位约谈、通报批评，列入水土保持信用监管“重点关注名单”、“黑名单”，</w:t>
      </w:r>
      <w:r>
        <w:rPr>
          <w:rFonts w:ascii="仿宋" w:hAnsi="仿宋" w:eastAsia="仿宋" w:cs="宋体"/>
          <w:color w:val="333333"/>
          <w:kern w:val="0"/>
          <w:sz w:val="32"/>
          <w:szCs w:val="32"/>
        </w:rPr>
        <w:t>纳入全国及省级水利建设市场监管服务平台及信用平台</w:t>
      </w:r>
      <w:r>
        <w:rPr>
          <w:rFonts w:hint="eastAsia" w:ascii="仿宋" w:hAnsi="仿宋" w:eastAsia="仿宋" w:cs="宋体"/>
          <w:color w:val="333333"/>
          <w:kern w:val="0"/>
          <w:sz w:val="32"/>
          <w:szCs w:val="32"/>
        </w:rPr>
        <w:t>，并向同级政府信用网站推送</w:t>
      </w:r>
      <w:r>
        <w:rPr>
          <w:rFonts w:ascii="仿宋" w:hAnsi="仿宋" w:eastAsia="仿宋" w:cs="宋体"/>
          <w:color w:val="333333"/>
          <w:kern w:val="0"/>
          <w:sz w:val="32"/>
          <w:szCs w:val="32"/>
        </w:rPr>
        <w:t>。</w:t>
      </w:r>
    </w:p>
    <w:p>
      <w:pPr>
        <w:spacing w:line="360" w:lineRule="auto"/>
        <w:ind w:firstLine="480" w:firstLineChars="200"/>
        <w:rPr>
          <w:rFonts w:ascii="仿宋" w:hAnsi="仿宋" w:eastAsia="仿宋" w:cs="宋体"/>
          <w:color w:val="333333"/>
          <w:kern w:val="0"/>
          <w:sz w:val="24"/>
        </w:rPr>
      </w:pPr>
    </w:p>
    <w:tbl>
      <w:tblPr>
        <w:tblStyle w:val="5"/>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3828"/>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ascii="方正小标宋_GBK" w:eastAsia="方正小标宋_GBK"/>
                <w:sz w:val="24"/>
              </w:rPr>
            </w:pPr>
            <w:r>
              <w:rPr>
                <w:rFonts w:hint="eastAsia" w:ascii="方正小标宋_GBK" w:eastAsia="方正小标宋_GBK"/>
                <w:sz w:val="24"/>
              </w:rPr>
              <w:t>办税服务厅名称</w:t>
            </w:r>
          </w:p>
        </w:tc>
        <w:tc>
          <w:tcPr>
            <w:tcW w:w="3828" w:type="dxa"/>
            <w:vAlign w:val="center"/>
          </w:tcPr>
          <w:p>
            <w:pPr>
              <w:jc w:val="center"/>
              <w:rPr>
                <w:rFonts w:ascii="方正小标宋_GBK" w:eastAsia="方正小标宋_GBK"/>
                <w:sz w:val="24"/>
              </w:rPr>
            </w:pPr>
            <w:r>
              <w:rPr>
                <w:rFonts w:hint="eastAsia" w:ascii="方正小标宋_GBK" w:eastAsia="方正小标宋_GBK"/>
                <w:sz w:val="24"/>
              </w:rPr>
              <w:t>地址</w:t>
            </w:r>
          </w:p>
        </w:tc>
        <w:tc>
          <w:tcPr>
            <w:tcW w:w="1842" w:type="dxa"/>
            <w:vAlign w:val="center"/>
          </w:tcPr>
          <w:p>
            <w:pPr>
              <w:jc w:val="center"/>
              <w:rPr>
                <w:rFonts w:ascii="方正小标宋_GBK" w:eastAsia="方正小标宋_GBK"/>
                <w:sz w:val="24"/>
              </w:rPr>
            </w:pPr>
            <w:r>
              <w:rPr>
                <w:rFonts w:hint="eastAsia" w:ascii="方正小标宋_GBK" w:eastAsia="方正小标宋_GBK"/>
                <w:sz w:val="24"/>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spacing w:line="280" w:lineRule="exact"/>
              <w:jc w:val="center"/>
              <w:rPr>
                <w:rFonts w:ascii="宋体" w:hAnsi="宋体" w:cs="宋体"/>
                <w:szCs w:val="21"/>
              </w:rPr>
            </w:pPr>
            <w:r>
              <w:rPr>
                <w:rFonts w:ascii="仿宋_GB2312" w:hAnsi="宋体" w:eastAsia="仿宋_GB2312" w:cs="宋体"/>
                <w:color w:val="231F20"/>
                <w:szCs w:val="21"/>
              </w:rPr>
              <w:t>青岛市市南区税务局</w:t>
            </w:r>
            <w:r>
              <w:rPr>
                <w:rFonts w:hint="eastAsia" w:ascii="仿宋_GB2312" w:hAnsi="宋体" w:eastAsia="仿宋_GB2312" w:cs="宋体"/>
                <w:color w:val="231F20"/>
                <w:szCs w:val="21"/>
              </w:rPr>
              <w:br/>
            </w:r>
            <w:r>
              <w:rPr>
                <w:rFonts w:ascii="仿宋_GB2312" w:hAnsi="宋体" w:eastAsia="仿宋_GB2312" w:cs="宋体"/>
                <w:color w:val="231F20"/>
                <w:szCs w:val="21"/>
              </w:rPr>
              <w:t>市民中心办税服务厅</w:t>
            </w:r>
          </w:p>
        </w:tc>
        <w:tc>
          <w:tcPr>
            <w:tcW w:w="3828" w:type="dxa"/>
            <w:vAlign w:val="center"/>
          </w:tcPr>
          <w:p>
            <w:pPr>
              <w:spacing w:line="280" w:lineRule="exact"/>
              <w:jc w:val="center"/>
              <w:rPr>
                <w:rFonts w:ascii="方正小标宋_GBK" w:eastAsia="方正小标宋_GBK"/>
                <w:szCs w:val="21"/>
              </w:rPr>
            </w:pPr>
            <w:r>
              <w:rPr>
                <w:rFonts w:ascii="仿宋_GB2312" w:hAnsi="宋体" w:eastAsia="仿宋_GB2312" w:cs="宋体"/>
                <w:color w:val="231F20"/>
                <w:szCs w:val="21"/>
              </w:rPr>
              <w:t>市南区福州南路17号</w:t>
            </w:r>
          </w:p>
        </w:tc>
        <w:tc>
          <w:tcPr>
            <w:tcW w:w="1842" w:type="dxa"/>
            <w:vAlign w:val="center"/>
          </w:tcPr>
          <w:p>
            <w:pPr>
              <w:spacing w:line="280" w:lineRule="exact"/>
              <w:jc w:val="center"/>
              <w:rPr>
                <w:rFonts w:ascii="方正小标宋_GBK" w:eastAsia="方正小标宋_GBK"/>
                <w:szCs w:val="21"/>
              </w:rPr>
            </w:pPr>
            <w:r>
              <w:rPr>
                <w:rFonts w:ascii="仿宋_GB2312" w:hAnsi="宋体" w:eastAsia="仿宋_GB2312" w:cs="宋体"/>
                <w:color w:val="231F20"/>
                <w:szCs w:val="21"/>
              </w:rPr>
              <w:t>0532-82612366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spacing w:line="280" w:lineRule="exact"/>
              <w:jc w:val="center"/>
              <w:rPr>
                <w:rFonts w:ascii="宋体" w:hAnsi="宋体" w:cs="宋体"/>
                <w:szCs w:val="21"/>
              </w:rPr>
            </w:pPr>
            <w:r>
              <w:rPr>
                <w:rFonts w:ascii="仿宋_GB2312" w:hAnsi="宋体" w:eastAsia="仿宋_GB2312" w:cs="宋体"/>
                <w:color w:val="231F20"/>
                <w:szCs w:val="21"/>
              </w:rPr>
              <w:t>青岛市市南区税务局</w:t>
            </w:r>
            <w:r>
              <w:rPr>
                <w:rFonts w:hint="eastAsia" w:ascii="仿宋_GB2312" w:hAnsi="宋体" w:eastAsia="仿宋_GB2312" w:cs="宋体"/>
                <w:color w:val="231F20"/>
                <w:szCs w:val="21"/>
              </w:rPr>
              <w:br/>
            </w:r>
            <w:r>
              <w:rPr>
                <w:rFonts w:ascii="仿宋_GB2312" w:hAnsi="宋体" w:eastAsia="仿宋_GB2312" w:cs="宋体"/>
                <w:color w:val="231F20"/>
                <w:szCs w:val="21"/>
              </w:rPr>
              <w:t>福州南路办税服务厅</w:t>
            </w:r>
          </w:p>
        </w:tc>
        <w:tc>
          <w:tcPr>
            <w:tcW w:w="3828" w:type="dxa"/>
            <w:vAlign w:val="center"/>
          </w:tcPr>
          <w:p>
            <w:pPr>
              <w:spacing w:line="280" w:lineRule="exact"/>
              <w:jc w:val="center"/>
              <w:rPr>
                <w:rFonts w:ascii="宋体" w:hAnsi="宋体" w:cs="宋体"/>
                <w:szCs w:val="21"/>
              </w:rPr>
            </w:pPr>
            <w:r>
              <w:rPr>
                <w:rFonts w:ascii="仿宋_GB2312" w:hAnsi="宋体" w:eastAsia="仿宋_GB2312" w:cs="宋体"/>
                <w:color w:val="231F20"/>
                <w:szCs w:val="21"/>
              </w:rPr>
              <w:t>市南区福州南路</w:t>
            </w:r>
            <w:r>
              <w:rPr>
                <w:rFonts w:hint="eastAsia" w:ascii="仿宋_GB2312" w:hAnsi="宋体" w:eastAsia="仿宋_GB2312" w:cs="宋体"/>
                <w:color w:val="231F20"/>
                <w:szCs w:val="21"/>
              </w:rPr>
              <w:t>52</w:t>
            </w:r>
            <w:r>
              <w:rPr>
                <w:rFonts w:ascii="仿宋_GB2312" w:hAnsi="宋体" w:eastAsia="仿宋_GB2312" w:cs="宋体"/>
                <w:color w:val="231F20"/>
                <w:szCs w:val="21"/>
              </w:rPr>
              <w:t>号</w:t>
            </w:r>
          </w:p>
        </w:tc>
        <w:tc>
          <w:tcPr>
            <w:tcW w:w="1842" w:type="dxa"/>
            <w:vAlign w:val="center"/>
          </w:tcPr>
          <w:p>
            <w:pPr>
              <w:spacing w:line="280" w:lineRule="exact"/>
              <w:jc w:val="center"/>
              <w:rPr>
                <w:rFonts w:ascii="仿宋_GB2312" w:hAnsi="宋体" w:eastAsia="仿宋_GB2312" w:cs="宋体"/>
                <w:color w:val="231F20"/>
                <w:szCs w:val="21"/>
              </w:rPr>
            </w:pPr>
            <w:r>
              <w:rPr>
                <w:rFonts w:ascii="仿宋_GB2312" w:hAnsi="宋体" w:eastAsia="仿宋_GB2312" w:cs="宋体"/>
                <w:color w:val="231F20"/>
                <w:szCs w:val="21"/>
              </w:rPr>
              <w:t>0532-82612366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spacing w:line="280" w:lineRule="exact"/>
              <w:jc w:val="center"/>
              <w:rPr>
                <w:rFonts w:ascii="宋体" w:hAnsi="宋体" w:cs="宋体"/>
                <w:szCs w:val="21"/>
              </w:rPr>
            </w:pPr>
            <w:r>
              <w:rPr>
                <w:rFonts w:ascii="仿宋_GB2312" w:hAnsi="宋体" w:eastAsia="仿宋_GB2312" w:cs="宋体"/>
                <w:color w:val="231F20"/>
                <w:szCs w:val="21"/>
              </w:rPr>
              <w:t>青岛市市北区税务局</w:t>
            </w:r>
            <w:r>
              <w:rPr>
                <w:rFonts w:hint="eastAsia" w:ascii="仿宋_GB2312" w:hAnsi="宋体" w:eastAsia="仿宋_GB2312" w:cs="宋体"/>
                <w:color w:val="231F20"/>
                <w:szCs w:val="21"/>
              </w:rPr>
              <w:br/>
            </w:r>
            <w:r>
              <w:rPr>
                <w:rFonts w:ascii="仿宋_GB2312" w:hAnsi="宋体" w:eastAsia="仿宋_GB2312" w:cs="宋体"/>
                <w:color w:val="231F20"/>
                <w:szCs w:val="21"/>
              </w:rPr>
              <w:t>山东路南办税服务厅</w:t>
            </w:r>
          </w:p>
        </w:tc>
        <w:tc>
          <w:tcPr>
            <w:tcW w:w="3828" w:type="dxa"/>
            <w:vAlign w:val="center"/>
          </w:tcPr>
          <w:p>
            <w:pPr>
              <w:spacing w:line="280" w:lineRule="exact"/>
              <w:jc w:val="center"/>
              <w:rPr>
                <w:rFonts w:ascii="宋体" w:hAnsi="宋体" w:cs="宋体"/>
                <w:szCs w:val="21"/>
              </w:rPr>
            </w:pPr>
            <w:r>
              <w:rPr>
                <w:rFonts w:ascii="仿宋_GB2312" w:hAnsi="宋体" w:eastAsia="仿宋_GB2312" w:cs="宋体"/>
                <w:color w:val="231F20"/>
                <w:szCs w:val="21"/>
              </w:rPr>
              <w:t>青岛市市北区山东路177号</w:t>
            </w:r>
          </w:p>
        </w:tc>
        <w:tc>
          <w:tcPr>
            <w:tcW w:w="1842" w:type="dxa"/>
            <w:vAlign w:val="center"/>
          </w:tcPr>
          <w:p>
            <w:pPr>
              <w:spacing w:line="280" w:lineRule="exact"/>
              <w:jc w:val="center"/>
              <w:rPr>
                <w:rFonts w:ascii="仿宋_GB2312" w:hAnsi="宋体" w:eastAsia="仿宋_GB2312" w:cs="宋体"/>
                <w:color w:val="231F20"/>
                <w:szCs w:val="21"/>
              </w:rPr>
            </w:pPr>
            <w:r>
              <w:rPr>
                <w:rFonts w:ascii="仿宋_GB2312" w:hAnsi="宋体" w:eastAsia="仿宋_GB2312" w:cs="宋体"/>
                <w:color w:val="231F20"/>
                <w:szCs w:val="21"/>
              </w:rPr>
              <w:t>0532-83659301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spacing w:line="280" w:lineRule="exact"/>
              <w:jc w:val="center"/>
              <w:rPr>
                <w:rFonts w:ascii="宋体" w:hAnsi="宋体" w:cs="宋体"/>
                <w:szCs w:val="21"/>
              </w:rPr>
            </w:pPr>
            <w:r>
              <w:rPr>
                <w:rFonts w:ascii="仿宋_GB2312" w:hAnsi="宋体" w:eastAsia="仿宋_GB2312" w:cs="宋体"/>
                <w:color w:val="231F20"/>
                <w:szCs w:val="21"/>
              </w:rPr>
              <w:t>青岛市市北区税务局</w:t>
            </w:r>
            <w:r>
              <w:rPr>
                <w:rFonts w:hint="eastAsia" w:ascii="仿宋_GB2312" w:hAnsi="宋体" w:eastAsia="仿宋_GB2312" w:cs="宋体"/>
                <w:color w:val="231F20"/>
                <w:szCs w:val="21"/>
              </w:rPr>
              <w:br/>
            </w:r>
            <w:r>
              <w:rPr>
                <w:rFonts w:ascii="仿宋_GB2312" w:hAnsi="宋体" w:eastAsia="仿宋_GB2312" w:cs="宋体"/>
                <w:color w:val="231F20"/>
                <w:szCs w:val="21"/>
              </w:rPr>
              <w:t>山东路北办税服务厅</w:t>
            </w:r>
          </w:p>
        </w:tc>
        <w:tc>
          <w:tcPr>
            <w:tcW w:w="3828" w:type="dxa"/>
            <w:vAlign w:val="center"/>
          </w:tcPr>
          <w:p>
            <w:pPr>
              <w:spacing w:line="280" w:lineRule="exact"/>
              <w:jc w:val="center"/>
              <w:rPr>
                <w:rFonts w:ascii="宋体" w:hAnsi="宋体" w:cs="宋体"/>
                <w:szCs w:val="21"/>
              </w:rPr>
            </w:pPr>
            <w:r>
              <w:rPr>
                <w:rFonts w:ascii="仿宋_GB2312" w:hAnsi="宋体" w:eastAsia="仿宋_GB2312" w:cs="宋体"/>
                <w:color w:val="231F20"/>
                <w:szCs w:val="21"/>
              </w:rPr>
              <w:t>青岛市市北区山东路199号</w:t>
            </w:r>
          </w:p>
        </w:tc>
        <w:tc>
          <w:tcPr>
            <w:tcW w:w="1842" w:type="dxa"/>
            <w:vAlign w:val="center"/>
          </w:tcPr>
          <w:p>
            <w:pPr>
              <w:spacing w:line="280" w:lineRule="exact"/>
              <w:jc w:val="center"/>
              <w:rPr>
                <w:rFonts w:ascii="仿宋_GB2312" w:hAnsi="宋体" w:eastAsia="仿宋_GB2312" w:cs="宋体"/>
                <w:color w:val="231F20"/>
                <w:szCs w:val="21"/>
              </w:rPr>
            </w:pPr>
            <w:r>
              <w:rPr>
                <w:rFonts w:ascii="仿宋_GB2312" w:hAnsi="宋体" w:eastAsia="仿宋_GB2312" w:cs="宋体"/>
                <w:color w:val="231F20"/>
                <w:szCs w:val="21"/>
              </w:rPr>
              <w:t>0532-83659301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spacing w:line="280" w:lineRule="exact"/>
              <w:jc w:val="center"/>
              <w:rPr>
                <w:rFonts w:ascii="宋体" w:hAnsi="宋体" w:cs="宋体"/>
                <w:szCs w:val="21"/>
              </w:rPr>
            </w:pPr>
            <w:r>
              <w:rPr>
                <w:rFonts w:ascii="仿宋_GB2312" w:hAnsi="宋体" w:eastAsia="仿宋_GB2312" w:cs="宋体"/>
                <w:color w:val="231F20"/>
                <w:szCs w:val="21"/>
              </w:rPr>
              <w:t>青岛市李沧区税务局</w:t>
            </w:r>
            <w:r>
              <w:rPr>
                <w:rFonts w:hint="eastAsia" w:ascii="仿宋_GB2312" w:hAnsi="宋体" w:eastAsia="仿宋_GB2312" w:cs="宋体"/>
                <w:color w:val="231F20"/>
                <w:szCs w:val="21"/>
              </w:rPr>
              <w:br/>
            </w:r>
            <w:r>
              <w:rPr>
                <w:rFonts w:ascii="仿宋_GB2312" w:hAnsi="宋体" w:eastAsia="仿宋_GB2312" w:cs="宋体"/>
                <w:color w:val="231F20"/>
                <w:szCs w:val="21"/>
              </w:rPr>
              <w:t>黑龙江中路办税服务厅</w:t>
            </w:r>
          </w:p>
        </w:tc>
        <w:tc>
          <w:tcPr>
            <w:tcW w:w="3828" w:type="dxa"/>
            <w:vAlign w:val="center"/>
          </w:tcPr>
          <w:p>
            <w:pPr>
              <w:spacing w:line="280" w:lineRule="exact"/>
              <w:jc w:val="center"/>
              <w:rPr>
                <w:rFonts w:ascii="仿宋_GB2312" w:hAnsi="宋体" w:eastAsia="仿宋_GB2312" w:cs="宋体"/>
                <w:color w:val="231F20"/>
                <w:szCs w:val="21"/>
              </w:rPr>
            </w:pPr>
            <w:r>
              <w:rPr>
                <w:rFonts w:ascii="仿宋_GB2312" w:hAnsi="宋体" w:eastAsia="仿宋_GB2312" w:cs="宋体"/>
                <w:color w:val="231F20"/>
                <w:szCs w:val="21"/>
              </w:rPr>
              <w:t>青岛市李沧区黑龙江中路617号</w:t>
            </w:r>
          </w:p>
          <w:p>
            <w:pPr>
              <w:spacing w:line="280" w:lineRule="exact"/>
              <w:jc w:val="center"/>
              <w:rPr>
                <w:rFonts w:ascii="宋体" w:hAnsi="宋体" w:cs="宋体"/>
                <w:szCs w:val="21"/>
              </w:rPr>
            </w:pPr>
            <w:r>
              <w:rPr>
                <w:rFonts w:ascii="仿宋_GB2312" w:hAnsi="宋体" w:eastAsia="仿宋_GB2312" w:cs="宋体"/>
                <w:color w:val="231F20"/>
                <w:szCs w:val="21"/>
              </w:rPr>
              <w:t>（李沧区行政审批服务大厅二楼)</w:t>
            </w:r>
          </w:p>
        </w:tc>
        <w:tc>
          <w:tcPr>
            <w:tcW w:w="1842" w:type="dxa"/>
            <w:vAlign w:val="center"/>
          </w:tcPr>
          <w:p>
            <w:pPr>
              <w:spacing w:line="280" w:lineRule="exact"/>
              <w:jc w:val="center"/>
              <w:rPr>
                <w:rFonts w:ascii="仿宋_GB2312" w:hAnsi="宋体" w:eastAsia="仿宋_GB2312" w:cs="宋体"/>
                <w:color w:val="231F20"/>
                <w:szCs w:val="21"/>
              </w:rPr>
            </w:pPr>
            <w:r>
              <w:rPr>
                <w:rFonts w:ascii="仿宋_GB2312" w:hAnsi="宋体" w:eastAsia="仿宋_GB2312" w:cs="宋体"/>
                <w:color w:val="231F20"/>
                <w:szCs w:val="21"/>
              </w:rPr>
              <w:t>0532-87690228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spacing w:line="280" w:lineRule="exact"/>
              <w:jc w:val="center"/>
              <w:rPr>
                <w:rFonts w:ascii="宋体" w:hAnsi="宋体" w:cs="宋体"/>
                <w:szCs w:val="21"/>
              </w:rPr>
            </w:pPr>
            <w:r>
              <w:rPr>
                <w:rFonts w:ascii="仿宋_GB2312" w:hAnsi="宋体" w:eastAsia="仿宋_GB2312" w:cs="宋体"/>
                <w:color w:val="231F20"/>
                <w:szCs w:val="21"/>
              </w:rPr>
              <w:t>青岛市崂山区税务局</w:t>
            </w:r>
            <w:r>
              <w:rPr>
                <w:rFonts w:hint="eastAsia" w:ascii="仿宋_GB2312" w:hAnsi="宋体" w:eastAsia="仿宋_GB2312" w:cs="宋体"/>
                <w:color w:val="231F20"/>
                <w:szCs w:val="21"/>
              </w:rPr>
              <w:br/>
            </w:r>
            <w:r>
              <w:rPr>
                <w:rFonts w:ascii="仿宋_GB2312" w:hAnsi="宋体" w:eastAsia="仿宋_GB2312" w:cs="宋体"/>
                <w:color w:val="231F20"/>
                <w:szCs w:val="21"/>
              </w:rPr>
              <w:t>云岭支路办税服务厅</w:t>
            </w:r>
          </w:p>
        </w:tc>
        <w:tc>
          <w:tcPr>
            <w:tcW w:w="3828" w:type="dxa"/>
            <w:vAlign w:val="center"/>
          </w:tcPr>
          <w:p>
            <w:pPr>
              <w:spacing w:line="280" w:lineRule="exact"/>
              <w:jc w:val="center"/>
              <w:rPr>
                <w:rFonts w:ascii="宋体" w:hAnsi="宋体" w:cs="宋体"/>
                <w:szCs w:val="21"/>
              </w:rPr>
            </w:pPr>
            <w:r>
              <w:rPr>
                <w:rFonts w:ascii="仿宋_GB2312" w:hAnsi="宋体" w:eastAsia="仿宋_GB2312" w:cs="宋体"/>
                <w:color w:val="231F20"/>
                <w:szCs w:val="21"/>
              </w:rPr>
              <w:t>青岛市崂山区云岭支路6号</w:t>
            </w:r>
          </w:p>
        </w:tc>
        <w:tc>
          <w:tcPr>
            <w:tcW w:w="1842" w:type="dxa"/>
            <w:vAlign w:val="center"/>
          </w:tcPr>
          <w:p>
            <w:pPr>
              <w:spacing w:line="280" w:lineRule="exact"/>
              <w:jc w:val="center"/>
              <w:rPr>
                <w:rFonts w:ascii="仿宋_GB2312" w:hAnsi="宋体" w:eastAsia="仿宋_GB2312" w:cs="宋体"/>
                <w:color w:val="231F20"/>
                <w:szCs w:val="21"/>
              </w:rPr>
            </w:pPr>
            <w:r>
              <w:rPr>
                <w:rFonts w:ascii="仿宋_GB2312" w:hAnsi="宋体" w:eastAsia="仿宋_GB2312" w:cs="宋体"/>
                <w:color w:val="231F20"/>
                <w:szCs w:val="21"/>
              </w:rPr>
              <w:t>0532-83106111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spacing w:line="280" w:lineRule="exact"/>
              <w:jc w:val="center"/>
              <w:rPr>
                <w:rFonts w:ascii="宋体" w:hAnsi="宋体" w:cs="宋体"/>
                <w:szCs w:val="21"/>
              </w:rPr>
            </w:pPr>
            <w:r>
              <w:rPr>
                <w:rFonts w:ascii="仿宋_GB2312" w:hAnsi="宋体" w:eastAsia="仿宋_GB2312" w:cs="宋体"/>
                <w:color w:val="231F20"/>
                <w:szCs w:val="21"/>
              </w:rPr>
              <w:t>青岛市即墨区税务局</w:t>
            </w:r>
            <w:r>
              <w:rPr>
                <w:rFonts w:hint="eastAsia" w:ascii="仿宋_GB2312" w:hAnsi="宋体" w:eastAsia="仿宋_GB2312" w:cs="宋体"/>
                <w:color w:val="231F20"/>
                <w:szCs w:val="21"/>
              </w:rPr>
              <w:br/>
            </w:r>
            <w:r>
              <w:rPr>
                <w:rFonts w:ascii="仿宋_GB2312" w:hAnsi="宋体" w:eastAsia="仿宋_GB2312" w:cs="宋体"/>
                <w:color w:val="231F20"/>
                <w:szCs w:val="21"/>
              </w:rPr>
              <w:t>振武路办税服务厅</w:t>
            </w:r>
          </w:p>
        </w:tc>
        <w:tc>
          <w:tcPr>
            <w:tcW w:w="3828" w:type="dxa"/>
            <w:vAlign w:val="center"/>
          </w:tcPr>
          <w:p>
            <w:pPr>
              <w:spacing w:line="280" w:lineRule="exact"/>
              <w:jc w:val="center"/>
              <w:rPr>
                <w:rFonts w:ascii="仿宋_GB2312" w:hAnsi="宋体" w:eastAsia="仿宋_GB2312" w:cs="宋体"/>
                <w:color w:val="231F20"/>
                <w:szCs w:val="21"/>
              </w:rPr>
            </w:pPr>
            <w:r>
              <w:rPr>
                <w:rFonts w:ascii="仿宋_GB2312" w:hAnsi="宋体" w:eastAsia="仿宋_GB2312" w:cs="宋体"/>
                <w:color w:val="231F20"/>
                <w:szCs w:val="21"/>
              </w:rPr>
              <w:t>青岛市即墨区创智新区振武路496号</w:t>
            </w:r>
          </w:p>
          <w:p>
            <w:pPr>
              <w:spacing w:line="280" w:lineRule="exact"/>
              <w:jc w:val="center"/>
              <w:rPr>
                <w:rFonts w:ascii="宋体" w:hAnsi="宋体" w:cs="宋体"/>
                <w:szCs w:val="21"/>
              </w:rPr>
            </w:pPr>
            <w:r>
              <w:rPr>
                <w:rFonts w:ascii="仿宋_GB2312" w:hAnsi="宋体" w:eastAsia="仿宋_GB2312" w:cs="宋体"/>
                <w:color w:val="231F20"/>
                <w:szCs w:val="21"/>
              </w:rPr>
              <w:t>（青岛市即墨区政务服务大厅四楼）</w:t>
            </w:r>
          </w:p>
        </w:tc>
        <w:tc>
          <w:tcPr>
            <w:tcW w:w="1842" w:type="dxa"/>
            <w:vAlign w:val="center"/>
          </w:tcPr>
          <w:p>
            <w:pPr>
              <w:spacing w:line="280" w:lineRule="exact"/>
              <w:jc w:val="center"/>
              <w:rPr>
                <w:rFonts w:ascii="仿宋_GB2312" w:hAnsi="宋体" w:eastAsia="仿宋_GB2312" w:cs="宋体"/>
                <w:color w:val="231F20"/>
                <w:szCs w:val="21"/>
              </w:rPr>
            </w:pPr>
            <w:r>
              <w:rPr>
                <w:rFonts w:ascii="仿宋_GB2312" w:hAnsi="宋体" w:eastAsia="仿宋_GB2312" w:cs="宋体"/>
                <w:color w:val="231F20"/>
                <w:szCs w:val="21"/>
              </w:rPr>
              <w:t>0532-88570123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spacing w:line="280" w:lineRule="exact"/>
              <w:jc w:val="center"/>
              <w:rPr>
                <w:rFonts w:ascii="宋体" w:hAnsi="宋体" w:cs="宋体"/>
                <w:szCs w:val="21"/>
              </w:rPr>
            </w:pPr>
            <w:r>
              <w:rPr>
                <w:rFonts w:ascii="仿宋_GB2312" w:hAnsi="宋体" w:eastAsia="仿宋_GB2312" w:cs="宋体"/>
                <w:color w:val="231F20"/>
                <w:szCs w:val="21"/>
              </w:rPr>
              <w:t>青岛市即墨区税务局</w:t>
            </w:r>
            <w:r>
              <w:rPr>
                <w:rFonts w:hint="eastAsia" w:ascii="仿宋_GB2312" w:hAnsi="宋体" w:eastAsia="仿宋_GB2312" w:cs="宋体"/>
                <w:color w:val="231F20"/>
                <w:szCs w:val="21"/>
              </w:rPr>
              <w:br/>
            </w:r>
            <w:r>
              <w:rPr>
                <w:rFonts w:ascii="仿宋_GB2312" w:hAnsi="宋体" w:eastAsia="仿宋_GB2312" w:cs="宋体"/>
                <w:color w:val="231F20"/>
                <w:szCs w:val="21"/>
              </w:rPr>
              <w:t>通济街办税服务厅</w:t>
            </w:r>
          </w:p>
        </w:tc>
        <w:tc>
          <w:tcPr>
            <w:tcW w:w="3828" w:type="dxa"/>
            <w:vAlign w:val="center"/>
          </w:tcPr>
          <w:p>
            <w:pPr>
              <w:spacing w:line="280" w:lineRule="exact"/>
              <w:jc w:val="center"/>
              <w:rPr>
                <w:rFonts w:ascii="宋体" w:hAnsi="宋体" w:cs="宋体"/>
                <w:szCs w:val="21"/>
              </w:rPr>
            </w:pPr>
            <w:r>
              <w:rPr>
                <w:rFonts w:ascii="仿宋_GB2312" w:hAnsi="宋体" w:eastAsia="仿宋_GB2312" w:cs="宋体"/>
                <w:color w:val="231F20"/>
                <w:szCs w:val="21"/>
              </w:rPr>
              <w:t>青岛市即墨区通济街156号</w:t>
            </w:r>
          </w:p>
        </w:tc>
        <w:tc>
          <w:tcPr>
            <w:tcW w:w="1842" w:type="dxa"/>
            <w:vAlign w:val="center"/>
          </w:tcPr>
          <w:p>
            <w:pPr>
              <w:spacing w:line="280" w:lineRule="exact"/>
              <w:jc w:val="center"/>
              <w:rPr>
                <w:rFonts w:ascii="仿宋_GB2312" w:hAnsi="宋体" w:eastAsia="仿宋_GB2312" w:cs="宋体"/>
                <w:color w:val="231F20"/>
                <w:szCs w:val="21"/>
              </w:rPr>
            </w:pPr>
            <w:r>
              <w:rPr>
                <w:rFonts w:ascii="仿宋_GB2312" w:hAnsi="宋体" w:eastAsia="仿宋_GB2312" w:cs="宋体"/>
                <w:color w:val="231F20"/>
                <w:szCs w:val="21"/>
              </w:rPr>
              <w:t>0532-88570123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spacing w:line="280" w:lineRule="exact"/>
              <w:jc w:val="center"/>
              <w:rPr>
                <w:rFonts w:ascii="宋体" w:hAnsi="宋体" w:cs="宋体"/>
                <w:szCs w:val="21"/>
              </w:rPr>
            </w:pPr>
            <w:r>
              <w:rPr>
                <w:rFonts w:ascii="仿宋_GB2312" w:hAnsi="宋体" w:eastAsia="仿宋_GB2312" w:cs="宋体"/>
                <w:color w:val="231F20"/>
                <w:szCs w:val="21"/>
              </w:rPr>
              <w:t>青岛市黄岛区税务局</w:t>
            </w:r>
            <w:r>
              <w:rPr>
                <w:rFonts w:hint="eastAsia" w:ascii="仿宋_GB2312" w:hAnsi="宋体" w:eastAsia="仿宋_GB2312" w:cs="宋体"/>
                <w:color w:val="231F20"/>
                <w:szCs w:val="21"/>
              </w:rPr>
              <w:br/>
            </w:r>
            <w:r>
              <w:rPr>
                <w:rFonts w:ascii="仿宋_GB2312" w:hAnsi="宋体" w:eastAsia="仿宋_GB2312" w:cs="宋体"/>
                <w:color w:val="231F20"/>
                <w:szCs w:val="21"/>
              </w:rPr>
              <w:t>办税服务厅</w:t>
            </w:r>
          </w:p>
        </w:tc>
        <w:tc>
          <w:tcPr>
            <w:tcW w:w="3828" w:type="dxa"/>
            <w:vAlign w:val="center"/>
          </w:tcPr>
          <w:p>
            <w:pPr>
              <w:spacing w:line="280" w:lineRule="exact"/>
              <w:jc w:val="center"/>
              <w:rPr>
                <w:rFonts w:ascii="宋体" w:hAnsi="宋体" w:cs="宋体"/>
                <w:szCs w:val="21"/>
              </w:rPr>
            </w:pPr>
            <w:r>
              <w:rPr>
                <w:rFonts w:ascii="仿宋_GB2312" w:hAnsi="宋体" w:eastAsia="仿宋_GB2312" w:cs="宋体"/>
                <w:color w:val="231F20"/>
                <w:szCs w:val="21"/>
              </w:rPr>
              <w:t>青岛西海岸新区</w:t>
            </w:r>
            <w:r>
              <w:rPr>
                <w:rFonts w:hint="eastAsia" w:ascii="仿宋_GB2312" w:hAnsi="宋体" w:eastAsia="仿宋_GB2312" w:cs="宋体"/>
                <w:color w:val="231F20"/>
                <w:szCs w:val="21"/>
              </w:rPr>
              <w:br/>
            </w:r>
            <w:r>
              <w:rPr>
                <w:rFonts w:ascii="仿宋_GB2312" w:hAnsi="宋体" w:eastAsia="仿宋_GB2312" w:cs="宋体"/>
                <w:color w:val="231F20"/>
                <w:szCs w:val="21"/>
              </w:rPr>
              <w:t>西海岸新区双珠路166号</w:t>
            </w:r>
          </w:p>
        </w:tc>
        <w:tc>
          <w:tcPr>
            <w:tcW w:w="1842" w:type="dxa"/>
            <w:vAlign w:val="center"/>
          </w:tcPr>
          <w:p>
            <w:pPr>
              <w:spacing w:line="280" w:lineRule="exact"/>
              <w:jc w:val="center"/>
              <w:rPr>
                <w:rFonts w:ascii="仿宋_GB2312" w:hAnsi="宋体" w:eastAsia="仿宋_GB2312" w:cs="宋体"/>
                <w:color w:val="231F20"/>
                <w:szCs w:val="21"/>
              </w:rPr>
            </w:pPr>
            <w:r>
              <w:rPr>
                <w:rFonts w:ascii="仿宋_GB2312" w:hAnsi="宋体" w:eastAsia="仿宋_GB2312" w:cs="宋体"/>
                <w:color w:val="231F20"/>
                <w:szCs w:val="21"/>
              </w:rPr>
              <w:t>0532-85161165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spacing w:line="280" w:lineRule="exact"/>
              <w:jc w:val="center"/>
              <w:rPr>
                <w:rFonts w:ascii="宋体" w:hAnsi="宋体" w:cs="宋体"/>
                <w:szCs w:val="21"/>
              </w:rPr>
            </w:pPr>
            <w:r>
              <w:rPr>
                <w:rFonts w:ascii="仿宋_GB2312" w:hAnsi="宋体" w:eastAsia="仿宋_GB2312" w:cs="宋体"/>
                <w:color w:val="231F20"/>
                <w:szCs w:val="21"/>
              </w:rPr>
              <w:t>青岛市城阳区税务局</w:t>
            </w:r>
            <w:r>
              <w:rPr>
                <w:rFonts w:hint="eastAsia" w:ascii="仿宋_GB2312" w:hAnsi="宋体" w:eastAsia="仿宋_GB2312" w:cs="宋体"/>
                <w:color w:val="231F20"/>
                <w:szCs w:val="21"/>
              </w:rPr>
              <w:br/>
            </w:r>
            <w:r>
              <w:rPr>
                <w:rFonts w:ascii="仿宋_GB2312" w:hAnsi="宋体" w:eastAsia="仿宋_GB2312" w:cs="宋体"/>
                <w:color w:val="231F20"/>
                <w:szCs w:val="21"/>
              </w:rPr>
              <w:t>文阳路办税服务厅</w:t>
            </w:r>
          </w:p>
        </w:tc>
        <w:tc>
          <w:tcPr>
            <w:tcW w:w="3828" w:type="dxa"/>
            <w:vAlign w:val="center"/>
          </w:tcPr>
          <w:p>
            <w:pPr>
              <w:spacing w:line="280" w:lineRule="exact"/>
              <w:jc w:val="center"/>
              <w:rPr>
                <w:rFonts w:ascii="宋体" w:hAnsi="宋体" w:cs="宋体"/>
                <w:szCs w:val="21"/>
              </w:rPr>
            </w:pPr>
            <w:r>
              <w:rPr>
                <w:rFonts w:ascii="仿宋_GB2312" w:hAnsi="宋体" w:eastAsia="仿宋_GB2312" w:cs="宋体"/>
                <w:color w:val="231F20"/>
                <w:szCs w:val="21"/>
              </w:rPr>
              <w:t>青岛市城阳区文阳路675号</w:t>
            </w:r>
            <w:r>
              <w:rPr>
                <w:rFonts w:hint="eastAsia" w:ascii="仿宋_GB2312" w:hAnsi="宋体" w:eastAsia="仿宋_GB2312" w:cs="宋体"/>
                <w:color w:val="231F20"/>
                <w:szCs w:val="21"/>
              </w:rPr>
              <w:br/>
            </w:r>
            <w:r>
              <w:rPr>
                <w:rFonts w:ascii="仿宋_GB2312" w:hAnsi="宋体" w:eastAsia="仿宋_GB2312" w:cs="宋体"/>
                <w:color w:val="231F20"/>
                <w:szCs w:val="21"/>
              </w:rPr>
              <w:t>（城阳市民中心）</w:t>
            </w:r>
          </w:p>
        </w:tc>
        <w:tc>
          <w:tcPr>
            <w:tcW w:w="1842" w:type="dxa"/>
            <w:vAlign w:val="center"/>
          </w:tcPr>
          <w:p>
            <w:pPr>
              <w:spacing w:line="280" w:lineRule="exact"/>
              <w:jc w:val="center"/>
              <w:rPr>
                <w:rFonts w:ascii="仿宋_GB2312" w:hAnsi="宋体" w:eastAsia="仿宋_GB2312" w:cs="宋体"/>
                <w:color w:val="231F20"/>
                <w:szCs w:val="21"/>
              </w:rPr>
            </w:pPr>
            <w:r>
              <w:rPr>
                <w:rFonts w:ascii="仿宋_GB2312" w:hAnsi="宋体" w:eastAsia="仿宋_GB2312" w:cs="宋体"/>
                <w:color w:val="231F20"/>
                <w:szCs w:val="21"/>
              </w:rPr>
              <w:t>0532-87868351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spacing w:line="280" w:lineRule="exact"/>
              <w:jc w:val="center"/>
              <w:rPr>
                <w:rFonts w:ascii="宋体" w:hAnsi="宋体" w:cs="宋体"/>
                <w:szCs w:val="21"/>
              </w:rPr>
            </w:pPr>
            <w:r>
              <w:rPr>
                <w:rFonts w:ascii="仿宋_GB2312" w:hAnsi="宋体" w:eastAsia="仿宋_GB2312" w:cs="宋体"/>
                <w:color w:val="231F20"/>
                <w:szCs w:val="21"/>
              </w:rPr>
              <w:t>青岛前湾保税港区税务局北京路办税服务厅</w:t>
            </w:r>
          </w:p>
        </w:tc>
        <w:tc>
          <w:tcPr>
            <w:tcW w:w="3828" w:type="dxa"/>
            <w:vAlign w:val="center"/>
          </w:tcPr>
          <w:p>
            <w:pPr>
              <w:spacing w:line="280" w:lineRule="exact"/>
              <w:jc w:val="center"/>
              <w:rPr>
                <w:rFonts w:ascii="宋体" w:hAnsi="宋体" w:cs="宋体"/>
                <w:szCs w:val="21"/>
              </w:rPr>
            </w:pPr>
            <w:r>
              <w:rPr>
                <w:rFonts w:ascii="仿宋_GB2312" w:hAnsi="宋体" w:eastAsia="仿宋_GB2312" w:cs="宋体"/>
                <w:color w:val="231F20"/>
                <w:szCs w:val="21"/>
              </w:rPr>
              <w:t>青岛市前湾保税港区</w:t>
            </w:r>
            <w:r>
              <w:rPr>
                <w:rFonts w:hint="eastAsia" w:ascii="仿宋_GB2312" w:hAnsi="宋体" w:eastAsia="仿宋_GB2312" w:cs="宋体"/>
                <w:color w:val="231F20"/>
                <w:szCs w:val="21"/>
              </w:rPr>
              <w:br/>
            </w:r>
            <w:r>
              <w:rPr>
                <w:rFonts w:ascii="仿宋_GB2312" w:hAnsi="宋体" w:eastAsia="仿宋_GB2312" w:cs="宋体"/>
                <w:color w:val="231F20"/>
                <w:szCs w:val="21"/>
              </w:rPr>
              <w:t>北京路68号政务服务大厅一楼</w:t>
            </w:r>
          </w:p>
        </w:tc>
        <w:tc>
          <w:tcPr>
            <w:tcW w:w="1842" w:type="dxa"/>
            <w:vAlign w:val="center"/>
          </w:tcPr>
          <w:p>
            <w:pPr>
              <w:spacing w:line="280" w:lineRule="exact"/>
              <w:jc w:val="center"/>
              <w:rPr>
                <w:rFonts w:ascii="仿宋_GB2312" w:hAnsi="宋体" w:eastAsia="仿宋_GB2312" w:cs="宋体"/>
                <w:color w:val="231F20"/>
                <w:szCs w:val="21"/>
              </w:rPr>
            </w:pPr>
            <w:r>
              <w:rPr>
                <w:rFonts w:ascii="仿宋_GB2312" w:hAnsi="宋体" w:eastAsia="仿宋_GB2312" w:cs="宋体"/>
                <w:color w:val="231F20"/>
                <w:szCs w:val="21"/>
              </w:rPr>
              <w:t>0532-86769992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spacing w:line="280" w:lineRule="exact"/>
              <w:jc w:val="center"/>
              <w:rPr>
                <w:rFonts w:ascii="仿宋_GB2312" w:hAnsi="宋体" w:eastAsia="仿宋_GB2312" w:cs="宋体"/>
                <w:color w:val="231F20"/>
                <w:szCs w:val="21"/>
              </w:rPr>
            </w:pPr>
            <w:r>
              <w:rPr>
                <w:rFonts w:ascii="仿宋_GB2312" w:hAnsi="宋体" w:eastAsia="仿宋_GB2312" w:cs="宋体"/>
                <w:color w:val="231F20"/>
                <w:szCs w:val="21"/>
              </w:rPr>
              <w:t>青岛经济技术开发区税务局长江中路办税服务厅</w:t>
            </w:r>
          </w:p>
        </w:tc>
        <w:tc>
          <w:tcPr>
            <w:tcW w:w="3828" w:type="dxa"/>
            <w:vAlign w:val="center"/>
          </w:tcPr>
          <w:p>
            <w:pPr>
              <w:spacing w:line="280" w:lineRule="exact"/>
              <w:jc w:val="center"/>
              <w:rPr>
                <w:rFonts w:ascii="宋体" w:hAnsi="宋体" w:cs="宋体"/>
                <w:szCs w:val="21"/>
              </w:rPr>
            </w:pPr>
            <w:r>
              <w:rPr>
                <w:rFonts w:ascii="仿宋_GB2312" w:hAnsi="宋体" w:eastAsia="仿宋_GB2312" w:cs="宋体"/>
                <w:color w:val="231F20"/>
                <w:szCs w:val="21"/>
              </w:rPr>
              <w:t>青岛经济技术开发区</w:t>
            </w:r>
            <w:r>
              <w:rPr>
                <w:rFonts w:hint="eastAsia" w:ascii="仿宋_GB2312" w:hAnsi="宋体" w:eastAsia="仿宋_GB2312" w:cs="宋体"/>
                <w:color w:val="231F20"/>
                <w:szCs w:val="21"/>
              </w:rPr>
              <w:br/>
            </w:r>
            <w:r>
              <w:rPr>
                <w:rFonts w:ascii="仿宋_GB2312" w:hAnsi="宋体" w:eastAsia="仿宋_GB2312" w:cs="宋体"/>
                <w:color w:val="231F20"/>
                <w:szCs w:val="21"/>
              </w:rPr>
              <w:t>长江中路188号</w:t>
            </w:r>
          </w:p>
        </w:tc>
        <w:tc>
          <w:tcPr>
            <w:tcW w:w="1842" w:type="dxa"/>
            <w:vAlign w:val="center"/>
          </w:tcPr>
          <w:p>
            <w:pPr>
              <w:spacing w:line="280" w:lineRule="exact"/>
              <w:jc w:val="center"/>
              <w:rPr>
                <w:rFonts w:ascii="仿宋_GB2312" w:hAnsi="宋体" w:eastAsia="仿宋_GB2312" w:cs="宋体"/>
                <w:color w:val="231F20"/>
                <w:szCs w:val="21"/>
              </w:rPr>
            </w:pPr>
            <w:r>
              <w:rPr>
                <w:rFonts w:ascii="仿宋_GB2312" w:hAnsi="宋体" w:eastAsia="仿宋_GB2312" w:cs="宋体"/>
                <w:color w:val="231F20"/>
                <w:szCs w:val="21"/>
              </w:rPr>
              <w:t>0532-86989555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spacing w:line="280" w:lineRule="exact"/>
              <w:jc w:val="center"/>
              <w:rPr>
                <w:rFonts w:ascii="仿宋_GB2312" w:hAnsi="宋体" w:eastAsia="仿宋_GB2312" w:cs="宋体"/>
                <w:color w:val="231F20"/>
                <w:szCs w:val="21"/>
              </w:rPr>
            </w:pPr>
            <w:r>
              <w:rPr>
                <w:rFonts w:ascii="仿宋_GB2312" w:hAnsi="宋体" w:eastAsia="仿宋_GB2312" w:cs="宋体"/>
                <w:color w:val="231F20"/>
                <w:szCs w:val="21"/>
              </w:rPr>
              <w:t>青岛高新技术产业开发区税务局静园路办税服务厅</w:t>
            </w:r>
          </w:p>
        </w:tc>
        <w:tc>
          <w:tcPr>
            <w:tcW w:w="3828" w:type="dxa"/>
            <w:vAlign w:val="center"/>
          </w:tcPr>
          <w:p>
            <w:pPr>
              <w:spacing w:line="280" w:lineRule="exact"/>
              <w:jc w:val="center"/>
              <w:rPr>
                <w:rFonts w:ascii="宋体" w:hAnsi="宋体" w:cs="宋体"/>
                <w:szCs w:val="21"/>
              </w:rPr>
            </w:pPr>
            <w:r>
              <w:rPr>
                <w:rFonts w:ascii="仿宋_GB2312" w:hAnsi="宋体" w:eastAsia="仿宋_GB2312" w:cs="宋体"/>
                <w:color w:val="231F20"/>
                <w:szCs w:val="21"/>
              </w:rPr>
              <w:t>青岛市高新区静园路8号</w:t>
            </w:r>
            <w:r>
              <w:rPr>
                <w:rFonts w:hint="eastAsia" w:ascii="仿宋_GB2312" w:hAnsi="宋体" w:eastAsia="仿宋_GB2312" w:cs="宋体"/>
                <w:color w:val="231F20"/>
                <w:szCs w:val="21"/>
              </w:rPr>
              <w:br/>
            </w:r>
            <w:r>
              <w:rPr>
                <w:rFonts w:hint="eastAsia" w:ascii="仿宋_GB2312" w:hAnsi="宋体" w:eastAsia="仿宋_GB2312" w:cs="宋体"/>
                <w:color w:val="231F20"/>
                <w:szCs w:val="21"/>
              </w:rPr>
              <w:t>（</w:t>
            </w:r>
            <w:r>
              <w:rPr>
                <w:rFonts w:ascii="仿宋_GB2312" w:hAnsi="宋体" w:eastAsia="仿宋_GB2312" w:cs="宋体"/>
                <w:color w:val="231F20"/>
                <w:szCs w:val="21"/>
              </w:rPr>
              <w:t>高新区政务服务大厅</w:t>
            </w:r>
            <w:r>
              <w:rPr>
                <w:rFonts w:hint="eastAsia" w:ascii="仿宋_GB2312" w:hAnsi="宋体" w:eastAsia="仿宋_GB2312" w:cs="宋体"/>
                <w:color w:val="231F20"/>
                <w:szCs w:val="21"/>
              </w:rPr>
              <w:t>）</w:t>
            </w:r>
          </w:p>
        </w:tc>
        <w:tc>
          <w:tcPr>
            <w:tcW w:w="1842" w:type="dxa"/>
            <w:vAlign w:val="center"/>
          </w:tcPr>
          <w:p>
            <w:pPr>
              <w:spacing w:line="280" w:lineRule="exact"/>
              <w:jc w:val="center"/>
              <w:rPr>
                <w:rFonts w:ascii="仿宋_GB2312" w:hAnsi="宋体" w:eastAsia="仿宋_GB2312" w:cs="宋体"/>
                <w:color w:val="231F20"/>
                <w:szCs w:val="21"/>
              </w:rPr>
            </w:pPr>
            <w:r>
              <w:rPr>
                <w:rFonts w:ascii="仿宋_GB2312" w:hAnsi="宋体" w:eastAsia="仿宋_GB2312" w:cs="宋体"/>
                <w:color w:val="231F20"/>
                <w:szCs w:val="21"/>
              </w:rPr>
              <w:t>0532-66966630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spacing w:line="280" w:lineRule="exact"/>
              <w:jc w:val="center"/>
              <w:rPr>
                <w:rFonts w:ascii="仿宋_GB2312" w:hAnsi="宋体" w:eastAsia="仿宋_GB2312" w:cs="宋体"/>
                <w:color w:val="231F20"/>
                <w:szCs w:val="21"/>
              </w:rPr>
            </w:pPr>
            <w:r>
              <w:rPr>
                <w:rFonts w:ascii="仿宋_GB2312" w:hAnsi="宋体" w:eastAsia="仿宋_GB2312" w:cs="宋体"/>
                <w:color w:val="231F20"/>
                <w:szCs w:val="21"/>
              </w:rPr>
              <w:t>平度市税务局</w:t>
            </w:r>
          </w:p>
          <w:p>
            <w:pPr>
              <w:spacing w:line="280" w:lineRule="exact"/>
              <w:jc w:val="center"/>
              <w:rPr>
                <w:rFonts w:ascii="仿宋_GB2312" w:hAnsi="宋体" w:eastAsia="仿宋_GB2312" w:cs="宋体"/>
                <w:color w:val="231F20"/>
                <w:szCs w:val="21"/>
              </w:rPr>
            </w:pPr>
            <w:r>
              <w:rPr>
                <w:rFonts w:ascii="仿宋_GB2312" w:hAnsi="宋体" w:eastAsia="仿宋_GB2312" w:cs="宋体"/>
                <w:color w:val="231F20"/>
                <w:szCs w:val="21"/>
              </w:rPr>
              <w:t>人民路办税服务厅</w:t>
            </w:r>
          </w:p>
        </w:tc>
        <w:tc>
          <w:tcPr>
            <w:tcW w:w="3828" w:type="dxa"/>
            <w:vAlign w:val="center"/>
          </w:tcPr>
          <w:p>
            <w:pPr>
              <w:spacing w:line="280" w:lineRule="exact"/>
              <w:jc w:val="center"/>
              <w:rPr>
                <w:rFonts w:ascii="宋体" w:hAnsi="宋体" w:cs="宋体"/>
                <w:szCs w:val="21"/>
              </w:rPr>
            </w:pPr>
            <w:r>
              <w:rPr>
                <w:rFonts w:ascii="仿宋_GB2312" w:hAnsi="宋体" w:eastAsia="仿宋_GB2312" w:cs="宋体"/>
                <w:color w:val="231F20"/>
                <w:szCs w:val="21"/>
              </w:rPr>
              <w:t>平度市人民路75号</w:t>
            </w:r>
          </w:p>
        </w:tc>
        <w:tc>
          <w:tcPr>
            <w:tcW w:w="1842" w:type="dxa"/>
            <w:vAlign w:val="center"/>
          </w:tcPr>
          <w:p>
            <w:pPr>
              <w:spacing w:line="280" w:lineRule="exact"/>
              <w:jc w:val="center"/>
              <w:rPr>
                <w:rFonts w:ascii="仿宋_GB2312" w:hAnsi="宋体" w:eastAsia="仿宋_GB2312" w:cs="宋体"/>
                <w:color w:val="231F20"/>
                <w:szCs w:val="21"/>
              </w:rPr>
            </w:pPr>
            <w:r>
              <w:rPr>
                <w:rFonts w:ascii="仿宋_GB2312" w:hAnsi="宋体" w:eastAsia="仿宋_GB2312" w:cs="宋体"/>
                <w:color w:val="231F20"/>
                <w:szCs w:val="21"/>
              </w:rPr>
              <w:t>0532-88360775</w:t>
            </w:r>
            <w:r>
              <w:rPr>
                <w:rFonts w:hint="eastAsia" w:ascii="仿宋_GB2312" w:hAnsi="宋体" w:eastAsia="仿宋_GB2312" w:cs="宋体"/>
                <w:color w:val="231F20"/>
                <w:szCs w:val="21"/>
              </w:rPr>
              <w:br/>
            </w:r>
            <w:r>
              <w:rPr>
                <w:rFonts w:ascii="仿宋_GB2312" w:hAnsi="宋体" w:eastAsia="仿宋_GB2312" w:cs="宋体"/>
                <w:color w:val="231F20"/>
                <w:szCs w:val="21"/>
              </w:rPr>
              <w:t>0532-88366355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spacing w:line="280" w:lineRule="exact"/>
              <w:jc w:val="center"/>
              <w:rPr>
                <w:rFonts w:ascii="仿宋_GB2312" w:hAnsi="宋体" w:eastAsia="仿宋_GB2312" w:cs="宋体"/>
                <w:color w:val="231F20"/>
                <w:szCs w:val="21"/>
              </w:rPr>
            </w:pPr>
            <w:r>
              <w:rPr>
                <w:rFonts w:ascii="仿宋_GB2312" w:hAnsi="宋体" w:eastAsia="仿宋_GB2312" w:cs="宋体"/>
                <w:color w:val="231F20"/>
                <w:szCs w:val="21"/>
              </w:rPr>
              <w:t>平度市税务局</w:t>
            </w:r>
          </w:p>
          <w:p>
            <w:pPr>
              <w:spacing w:line="280" w:lineRule="exact"/>
              <w:jc w:val="center"/>
              <w:rPr>
                <w:rFonts w:ascii="仿宋_GB2312" w:hAnsi="宋体" w:eastAsia="仿宋_GB2312" w:cs="宋体"/>
                <w:color w:val="231F20"/>
                <w:szCs w:val="21"/>
              </w:rPr>
            </w:pPr>
            <w:r>
              <w:rPr>
                <w:rFonts w:ascii="仿宋_GB2312" w:hAnsi="宋体" w:eastAsia="仿宋_GB2312" w:cs="宋体"/>
                <w:color w:val="231F20"/>
                <w:szCs w:val="21"/>
              </w:rPr>
              <w:t>北京路办税服务厅</w:t>
            </w:r>
          </w:p>
        </w:tc>
        <w:tc>
          <w:tcPr>
            <w:tcW w:w="3828" w:type="dxa"/>
            <w:vAlign w:val="center"/>
          </w:tcPr>
          <w:p>
            <w:pPr>
              <w:spacing w:line="280" w:lineRule="exact"/>
              <w:jc w:val="center"/>
              <w:rPr>
                <w:rFonts w:ascii="宋体" w:hAnsi="宋体" w:cs="宋体"/>
                <w:szCs w:val="21"/>
              </w:rPr>
            </w:pPr>
            <w:r>
              <w:rPr>
                <w:rFonts w:ascii="仿宋_GB2312" w:hAnsi="宋体" w:eastAsia="仿宋_GB2312" w:cs="宋体"/>
                <w:color w:val="231F20"/>
                <w:szCs w:val="21"/>
              </w:rPr>
              <w:t>平度市北京路379-2号</w:t>
            </w:r>
            <w:r>
              <w:rPr>
                <w:rFonts w:hint="eastAsia" w:ascii="仿宋_GB2312" w:hAnsi="宋体" w:eastAsia="仿宋_GB2312" w:cs="宋体"/>
                <w:color w:val="231F20"/>
                <w:szCs w:val="21"/>
              </w:rPr>
              <w:br/>
            </w:r>
            <w:r>
              <w:rPr>
                <w:rFonts w:ascii="仿宋_GB2312" w:hAnsi="宋体" w:eastAsia="仿宋_GB2312" w:cs="宋体"/>
                <w:color w:val="231F20"/>
                <w:szCs w:val="21"/>
              </w:rPr>
              <w:t>（平度市市民服务中心）</w:t>
            </w:r>
          </w:p>
        </w:tc>
        <w:tc>
          <w:tcPr>
            <w:tcW w:w="1842" w:type="dxa"/>
            <w:vAlign w:val="center"/>
          </w:tcPr>
          <w:p>
            <w:pPr>
              <w:spacing w:line="280" w:lineRule="exact"/>
              <w:jc w:val="center"/>
              <w:rPr>
                <w:rFonts w:ascii="仿宋_GB2312" w:hAnsi="宋体" w:eastAsia="仿宋_GB2312" w:cs="宋体"/>
                <w:color w:val="231F20"/>
                <w:szCs w:val="21"/>
              </w:rPr>
            </w:pPr>
            <w:r>
              <w:rPr>
                <w:rFonts w:ascii="仿宋_GB2312" w:hAnsi="宋体" w:eastAsia="仿宋_GB2312" w:cs="宋体"/>
                <w:color w:val="231F20"/>
                <w:szCs w:val="21"/>
              </w:rPr>
              <w:t>0532-88360775</w:t>
            </w:r>
            <w:r>
              <w:rPr>
                <w:rFonts w:hint="eastAsia" w:ascii="仿宋_GB2312" w:hAnsi="宋体" w:eastAsia="仿宋_GB2312" w:cs="宋体"/>
                <w:color w:val="231F20"/>
                <w:szCs w:val="21"/>
              </w:rPr>
              <w:br/>
            </w:r>
            <w:r>
              <w:rPr>
                <w:rFonts w:ascii="仿宋_GB2312" w:hAnsi="宋体" w:eastAsia="仿宋_GB2312" w:cs="宋体"/>
                <w:color w:val="231F20"/>
                <w:szCs w:val="21"/>
              </w:rPr>
              <w:t>0532-88366355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spacing w:line="280" w:lineRule="exact"/>
              <w:jc w:val="center"/>
              <w:rPr>
                <w:rFonts w:ascii="仿宋_GB2312" w:hAnsi="宋体" w:eastAsia="仿宋_GB2312" w:cs="宋体"/>
                <w:szCs w:val="21"/>
              </w:rPr>
            </w:pPr>
            <w:r>
              <w:rPr>
                <w:rFonts w:ascii="仿宋_GB2312" w:hAnsi="宋体" w:eastAsia="仿宋_GB2312" w:cs="宋体"/>
                <w:szCs w:val="21"/>
              </w:rPr>
              <w:t>莱西市税务局长岛路</w:t>
            </w:r>
          </w:p>
          <w:p>
            <w:pPr>
              <w:spacing w:line="280" w:lineRule="exact"/>
              <w:jc w:val="center"/>
              <w:rPr>
                <w:rFonts w:ascii="仿宋_GB2312" w:hAnsi="宋体" w:eastAsia="仿宋_GB2312" w:cs="宋体"/>
                <w:szCs w:val="21"/>
              </w:rPr>
            </w:pPr>
            <w:r>
              <w:rPr>
                <w:rFonts w:ascii="仿宋_GB2312" w:hAnsi="宋体" w:eastAsia="仿宋_GB2312" w:cs="宋体"/>
                <w:szCs w:val="21"/>
              </w:rPr>
              <w:t>办税服务厅</w:t>
            </w:r>
          </w:p>
        </w:tc>
        <w:tc>
          <w:tcPr>
            <w:tcW w:w="3828" w:type="dxa"/>
            <w:vAlign w:val="center"/>
          </w:tcPr>
          <w:p>
            <w:pPr>
              <w:spacing w:line="280" w:lineRule="exact"/>
              <w:jc w:val="center"/>
              <w:rPr>
                <w:rFonts w:ascii="仿宋_GB2312" w:hAnsi="宋体" w:eastAsia="仿宋_GB2312" w:cs="宋体"/>
                <w:szCs w:val="21"/>
              </w:rPr>
            </w:pPr>
            <w:r>
              <w:rPr>
                <w:rFonts w:hint="eastAsia" w:ascii="仿宋_GB2312" w:hAnsi="宋体" w:eastAsia="仿宋_GB2312" w:cs="宋体"/>
                <w:szCs w:val="21"/>
              </w:rPr>
              <w:t>莱西市长岛路148号</w:t>
            </w:r>
          </w:p>
          <w:p>
            <w:pPr>
              <w:spacing w:line="280" w:lineRule="exact"/>
              <w:jc w:val="center"/>
              <w:rPr>
                <w:rFonts w:ascii="宋体" w:hAnsi="宋体" w:cs="宋体"/>
                <w:szCs w:val="21"/>
              </w:rPr>
            </w:pPr>
            <w:r>
              <w:rPr>
                <w:rFonts w:hint="eastAsia" w:ascii="仿宋_GB2312" w:hAnsi="宋体" w:eastAsia="仿宋_GB2312" w:cs="宋体"/>
                <w:szCs w:val="21"/>
              </w:rPr>
              <w:t>（莱西市行政服务中心）</w:t>
            </w:r>
          </w:p>
        </w:tc>
        <w:tc>
          <w:tcPr>
            <w:tcW w:w="1842" w:type="dxa"/>
            <w:vAlign w:val="center"/>
          </w:tcPr>
          <w:p>
            <w:pPr>
              <w:spacing w:line="280" w:lineRule="exact"/>
              <w:jc w:val="center"/>
              <w:rPr>
                <w:rFonts w:ascii="仿宋_GB2312" w:hAnsi="宋体" w:eastAsia="仿宋_GB2312" w:cs="宋体"/>
                <w:szCs w:val="21"/>
              </w:rPr>
            </w:pPr>
            <w:r>
              <w:rPr>
                <w:rFonts w:ascii="仿宋_GB2312" w:hAnsi="宋体" w:eastAsia="仿宋_GB2312" w:cs="宋体"/>
                <w:szCs w:val="21"/>
              </w:rPr>
              <w:t>0532-88464669</w:t>
            </w:r>
            <w:r>
              <w:rPr>
                <w:rFonts w:hint="eastAsia" w:ascii="仿宋_GB2312" w:hAnsi="宋体" w:eastAsia="仿宋_GB2312" w:cs="宋体"/>
                <w:szCs w:val="21"/>
              </w:rPr>
              <w:br/>
            </w:r>
            <w:r>
              <w:rPr>
                <w:rFonts w:ascii="仿宋_GB2312" w:hAnsi="宋体" w:eastAsia="仿宋_GB2312" w:cs="宋体"/>
                <w:szCs w:val="21"/>
              </w:rPr>
              <w:t>0532-87412366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spacing w:line="280" w:lineRule="exact"/>
              <w:jc w:val="center"/>
              <w:rPr>
                <w:rFonts w:ascii="仿宋_GB2312" w:hAnsi="宋体" w:eastAsia="仿宋_GB2312" w:cs="宋体"/>
                <w:szCs w:val="21"/>
              </w:rPr>
            </w:pPr>
            <w:r>
              <w:rPr>
                <w:rFonts w:ascii="仿宋_GB2312" w:hAnsi="宋体" w:eastAsia="仿宋_GB2312" w:cs="宋体"/>
                <w:szCs w:val="21"/>
              </w:rPr>
              <w:t>胶州市税务局</w:t>
            </w:r>
            <w:r>
              <w:rPr>
                <w:rFonts w:hint="eastAsia" w:ascii="仿宋_GB2312" w:hAnsi="宋体" w:eastAsia="仿宋_GB2312" w:cs="宋体"/>
                <w:szCs w:val="21"/>
              </w:rPr>
              <w:br/>
            </w:r>
            <w:r>
              <w:rPr>
                <w:rFonts w:ascii="仿宋_GB2312" w:hAnsi="宋体" w:eastAsia="仿宋_GB2312" w:cs="宋体"/>
                <w:szCs w:val="21"/>
              </w:rPr>
              <w:t>兰州东路办税服务厅</w:t>
            </w:r>
          </w:p>
        </w:tc>
        <w:tc>
          <w:tcPr>
            <w:tcW w:w="3828" w:type="dxa"/>
            <w:vAlign w:val="center"/>
          </w:tcPr>
          <w:p>
            <w:pPr>
              <w:spacing w:line="280" w:lineRule="exact"/>
              <w:jc w:val="center"/>
              <w:rPr>
                <w:rFonts w:ascii="宋体" w:hAnsi="宋体" w:cs="宋体"/>
                <w:szCs w:val="21"/>
              </w:rPr>
            </w:pPr>
            <w:r>
              <w:rPr>
                <w:rFonts w:ascii="仿宋_GB2312" w:hAnsi="宋体" w:eastAsia="仿宋_GB2312" w:cs="宋体"/>
                <w:szCs w:val="21"/>
              </w:rPr>
              <w:t>胶州市兰州东路283号</w:t>
            </w:r>
          </w:p>
        </w:tc>
        <w:tc>
          <w:tcPr>
            <w:tcW w:w="1842" w:type="dxa"/>
            <w:vAlign w:val="center"/>
          </w:tcPr>
          <w:p>
            <w:pPr>
              <w:spacing w:line="280" w:lineRule="exact"/>
              <w:jc w:val="center"/>
              <w:rPr>
                <w:rFonts w:ascii="仿宋_GB2312" w:hAnsi="宋体" w:eastAsia="仿宋_GB2312" w:cs="宋体"/>
                <w:szCs w:val="21"/>
              </w:rPr>
            </w:pPr>
            <w:r>
              <w:rPr>
                <w:rFonts w:ascii="仿宋_GB2312" w:hAnsi="宋体" w:eastAsia="仿宋_GB2312" w:cs="宋体"/>
                <w:szCs w:val="21"/>
              </w:rPr>
              <w:t>0532-87292225</w:t>
            </w:r>
          </w:p>
        </w:tc>
      </w:tr>
    </w:tbl>
    <w:p>
      <w:pPr>
        <w:spacing w:line="320" w:lineRule="exact"/>
        <w:jc w:val="center"/>
        <w:rPr>
          <w:rFonts w:ascii="方正小标宋_GBK" w:eastAsia="方正小标宋_GBK"/>
          <w:b/>
          <w:sz w:val="24"/>
        </w:rPr>
      </w:pPr>
    </w:p>
    <w:p>
      <w:pPr>
        <w:spacing w:line="360" w:lineRule="auto"/>
        <w:rPr>
          <w:rFonts w:ascii="方正小标宋_GBK" w:eastAsia="方正小标宋_GBK"/>
          <w:b/>
          <w:sz w:val="24"/>
        </w:rPr>
        <w:sectPr>
          <w:pgSz w:w="11906" w:h="16838"/>
          <w:pgMar w:top="1440" w:right="1800" w:bottom="1440" w:left="1800" w:header="851" w:footer="992" w:gutter="0"/>
          <w:cols w:space="720" w:num="1"/>
          <w:docGrid w:type="lines" w:linePitch="312" w:charSpace="0"/>
        </w:sectPr>
      </w:pPr>
    </w:p>
    <w:p>
      <w:pPr>
        <w:spacing w:line="360" w:lineRule="auto"/>
        <w:jc w:val="center"/>
        <w:rPr>
          <w:rFonts w:ascii="方正小标宋_GBK" w:eastAsia="方正小标宋_GBK"/>
          <w:sz w:val="36"/>
          <w:szCs w:val="36"/>
        </w:rPr>
      </w:pPr>
      <w:r>
        <w:rPr>
          <w:rFonts w:hint="eastAsia" w:ascii="方正小标宋_GBK" w:eastAsia="方正小标宋_GBK"/>
          <w:sz w:val="36"/>
          <w:szCs w:val="36"/>
        </w:rPr>
        <w:t>三 开展水土保持监测</w:t>
      </w:r>
    </w:p>
    <w:p>
      <w:pPr>
        <w:spacing w:line="360" w:lineRule="auto"/>
        <w:ind w:firstLine="643" w:firstLineChars="200"/>
        <w:jc w:val="left"/>
        <w:rPr>
          <w:rFonts w:ascii="黑体" w:hAnsi="黑体" w:eastAsia="黑体" w:cs="Arial"/>
          <w:b/>
          <w:color w:val="333333"/>
          <w:kern w:val="0"/>
          <w:sz w:val="32"/>
          <w:szCs w:val="32"/>
        </w:rPr>
      </w:pPr>
    </w:p>
    <w:p>
      <w:pPr>
        <w:spacing w:line="360" w:lineRule="auto"/>
        <w:ind w:firstLine="640" w:firstLineChars="200"/>
        <w:jc w:val="left"/>
        <w:rPr>
          <w:rFonts w:ascii="黑体" w:hAnsi="黑体" w:eastAsia="黑体" w:cs="Arial"/>
          <w:color w:val="333333"/>
          <w:kern w:val="0"/>
          <w:sz w:val="32"/>
          <w:szCs w:val="32"/>
        </w:rPr>
      </w:pPr>
      <w:r>
        <w:rPr>
          <w:rFonts w:hint="eastAsia" w:ascii="黑体" w:hAnsi="黑体" w:eastAsia="黑体" w:cs="Arial"/>
          <w:color w:val="333333"/>
          <w:kern w:val="0"/>
          <w:sz w:val="32"/>
          <w:szCs w:val="32"/>
        </w:rPr>
        <w:t>（一）法律依据</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 xml:space="preserve">《中华人民共和国水土保持法》第四十一条 </w:t>
      </w:r>
      <w:r>
        <w:rPr>
          <w:rFonts w:ascii="仿宋" w:hAnsi="仿宋" w:eastAsia="仿宋"/>
          <w:sz w:val="32"/>
          <w:szCs w:val="32"/>
        </w:rPr>
        <w:t>对可能造成严重水土流失的大中型生产建设项目，生产建设单位应当自行或者委托具备水土保持监测资质的机构，对生产建设活动造成的水土流失进行监测，并将监测情况定期上报当地水行政主管部门。</w:t>
      </w:r>
    </w:p>
    <w:p>
      <w:pPr>
        <w:spacing w:line="360" w:lineRule="auto"/>
        <w:ind w:firstLine="640" w:firstLineChars="200"/>
        <w:jc w:val="left"/>
        <w:rPr>
          <w:rFonts w:ascii="黑体" w:hAnsi="黑体" w:eastAsia="黑体" w:cs="Arial"/>
          <w:color w:val="333333"/>
          <w:kern w:val="0"/>
          <w:sz w:val="32"/>
          <w:szCs w:val="32"/>
        </w:rPr>
      </w:pPr>
      <w:r>
        <w:rPr>
          <w:rFonts w:hint="eastAsia" w:ascii="黑体" w:hAnsi="黑体" w:eastAsia="黑体" w:cs="Arial"/>
          <w:color w:val="333333"/>
          <w:kern w:val="0"/>
          <w:sz w:val="32"/>
          <w:szCs w:val="32"/>
        </w:rPr>
        <w:t>（二）工作要求</w:t>
      </w:r>
    </w:p>
    <w:p>
      <w:pPr>
        <w:widowControl/>
        <w:shd w:val="clear" w:color="auto" w:fill="FFFFFF"/>
        <w:spacing w:line="360" w:lineRule="auto"/>
        <w:ind w:firstLine="640" w:firstLineChars="200"/>
        <w:jc w:val="left"/>
        <w:rPr>
          <w:rFonts w:ascii="仿宋" w:hAnsi="仿宋" w:eastAsia="仿宋"/>
          <w:sz w:val="32"/>
          <w:szCs w:val="32"/>
        </w:rPr>
      </w:pPr>
      <w:r>
        <w:rPr>
          <w:rFonts w:hint="eastAsia" w:ascii="仿宋" w:hAnsi="仿宋" w:eastAsia="仿宋"/>
          <w:sz w:val="32"/>
          <w:szCs w:val="32"/>
        </w:rPr>
        <w:t>根据《水利部关于进一步深化“放管服”改革全面加强水土保持监管的意见》（水保〔2019〕160号）、《</w:t>
      </w:r>
      <w:r>
        <w:rPr>
          <w:rFonts w:ascii="仿宋" w:hAnsi="仿宋" w:eastAsia="仿宋"/>
          <w:sz w:val="32"/>
          <w:szCs w:val="32"/>
        </w:rPr>
        <w:t>水利部办公厅关于进一步加强生产建设项目水土保持监测工作的通知</w:t>
      </w:r>
      <w:r>
        <w:rPr>
          <w:rFonts w:hint="eastAsia" w:ascii="仿宋" w:hAnsi="仿宋" w:eastAsia="仿宋"/>
          <w:sz w:val="32"/>
          <w:szCs w:val="32"/>
        </w:rPr>
        <w:t>》</w:t>
      </w:r>
      <w:r>
        <w:rPr>
          <w:rFonts w:ascii="仿宋" w:hAnsi="仿宋" w:eastAsia="仿宋"/>
          <w:sz w:val="32"/>
          <w:szCs w:val="32"/>
        </w:rPr>
        <w:t>（办水保〔2020〕161号）</w:t>
      </w:r>
      <w:r>
        <w:rPr>
          <w:rFonts w:hint="eastAsia" w:ascii="仿宋" w:hAnsi="仿宋" w:eastAsia="仿宋"/>
          <w:sz w:val="32"/>
          <w:szCs w:val="32"/>
        </w:rPr>
        <w:t>等文件规定：</w:t>
      </w:r>
    </w:p>
    <w:p>
      <w:pPr>
        <w:widowControl/>
        <w:shd w:val="clear" w:color="auto" w:fill="FFFFFF"/>
        <w:spacing w:line="360" w:lineRule="auto"/>
        <w:ind w:firstLine="640" w:firstLineChars="200"/>
        <w:jc w:val="left"/>
        <w:rPr>
          <w:rFonts w:ascii="仿宋" w:hAnsi="仿宋" w:eastAsia="仿宋"/>
          <w:sz w:val="32"/>
          <w:szCs w:val="32"/>
        </w:rPr>
      </w:pPr>
      <w:r>
        <w:rPr>
          <w:rFonts w:hint="eastAsia" w:ascii="仿宋" w:hAnsi="仿宋" w:eastAsia="仿宋"/>
          <w:sz w:val="32"/>
          <w:szCs w:val="32"/>
        </w:rPr>
        <w:t>编制水土保持方案报告书的项目，应当依法开展水土保持监测工作。实行水土保持监测“绿黄红”三色评价，水土保持监测单位根据监测情况，在监测季报和总结报告等监测成果中提出“绿黄红”三色评价结论。监测成果应当公开，生产建设单位应当在工程建设期间将水土保持监测季报在其官方网站公开，同时在业主项目部和施工项目部公开。水行政主管部门要将监测评价结论为“红”色的项目，纳入重点监管对象。监测单位应当在每季度第一个月向有关水行政主管部门报送上一季度的监测季报。</w:t>
      </w:r>
    </w:p>
    <w:p>
      <w:pPr>
        <w:widowControl/>
        <w:shd w:val="clear" w:color="auto" w:fill="FFFFFF"/>
        <w:spacing w:line="360" w:lineRule="auto"/>
        <w:ind w:firstLine="640" w:firstLineChars="200"/>
        <w:jc w:val="left"/>
        <w:rPr>
          <w:rFonts w:ascii="黑体" w:hAnsi="黑体" w:eastAsia="黑体" w:cs="Arial"/>
          <w:color w:val="333333"/>
          <w:kern w:val="0"/>
          <w:sz w:val="32"/>
          <w:szCs w:val="32"/>
        </w:rPr>
      </w:pPr>
      <w:r>
        <w:rPr>
          <w:rFonts w:hint="eastAsia" w:ascii="黑体" w:hAnsi="黑体" w:eastAsia="黑体" w:cs="Arial"/>
          <w:color w:val="333333"/>
          <w:kern w:val="0"/>
          <w:sz w:val="32"/>
          <w:szCs w:val="32"/>
        </w:rPr>
        <w:t>（三）责任追究</w:t>
      </w:r>
    </w:p>
    <w:p>
      <w:pPr>
        <w:spacing w:line="360" w:lineRule="auto"/>
        <w:ind w:firstLine="640" w:firstLineChars="200"/>
        <w:rPr>
          <w:rFonts w:ascii="仿宋" w:hAnsi="仿宋" w:eastAsia="仿宋" w:cs="宋体"/>
          <w:color w:val="333333"/>
          <w:kern w:val="0"/>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宋体"/>
          <w:color w:val="333333"/>
          <w:kern w:val="0"/>
          <w:sz w:val="32"/>
          <w:szCs w:val="32"/>
        </w:rPr>
        <w:t>根据《</w:t>
      </w:r>
      <w:r>
        <w:rPr>
          <w:rFonts w:ascii="仿宋" w:hAnsi="仿宋" w:eastAsia="仿宋" w:cs="宋体"/>
          <w:color w:val="333333"/>
          <w:kern w:val="0"/>
          <w:sz w:val="32"/>
          <w:szCs w:val="32"/>
        </w:rPr>
        <w:t>水利部办公厅关于实施生产建设项目水土保持信用监管“两单”制度的通知</w:t>
      </w:r>
      <w:r>
        <w:rPr>
          <w:rFonts w:hint="eastAsia" w:ascii="仿宋" w:hAnsi="仿宋" w:eastAsia="仿宋" w:cs="宋体"/>
          <w:color w:val="333333"/>
          <w:kern w:val="0"/>
          <w:sz w:val="32"/>
          <w:szCs w:val="32"/>
        </w:rPr>
        <w:t>》（办水保〔2020〕157号）、《水利部办公厅关于印发生产建设项目水土保持问题分类和责任追究标准的通知》（办水保函〔2020〕564 号）等文件规定，</w:t>
      </w:r>
      <w:r>
        <w:rPr>
          <w:rFonts w:hint="eastAsia" w:ascii="仿宋" w:hAnsi="仿宋" w:eastAsia="仿宋"/>
          <w:sz w:val="32"/>
          <w:szCs w:val="32"/>
        </w:rPr>
        <w:t>对于未按照规定开展水土保持监测的，</w:t>
      </w:r>
      <w:r>
        <w:rPr>
          <w:rFonts w:hint="eastAsia" w:ascii="仿宋" w:hAnsi="仿宋" w:eastAsia="仿宋" w:cs="宋体"/>
          <w:color w:val="333333"/>
          <w:kern w:val="0"/>
          <w:sz w:val="32"/>
          <w:szCs w:val="32"/>
        </w:rPr>
        <w:t>视情给予生产建设单位约谈、通报批评，列入水土保持信用监管“重点关注名单”、“黑名单”，</w:t>
      </w:r>
      <w:r>
        <w:rPr>
          <w:rFonts w:ascii="仿宋" w:hAnsi="仿宋" w:eastAsia="仿宋" w:cs="宋体"/>
          <w:color w:val="333333"/>
          <w:kern w:val="0"/>
          <w:sz w:val="32"/>
          <w:szCs w:val="32"/>
        </w:rPr>
        <w:t>纳入全国及省级水利建设市场监管服务平台及信用平台</w:t>
      </w:r>
      <w:r>
        <w:rPr>
          <w:rFonts w:hint="eastAsia" w:ascii="仿宋" w:hAnsi="仿宋" w:eastAsia="仿宋" w:cs="宋体"/>
          <w:color w:val="333333"/>
          <w:kern w:val="0"/>
          <w:sz w:val="32"/>
          <w:szCs w:val="32"/>
        </w:rPr>
        <w:t>，并向同级政府信用网站推送</w:t>
      </w:r>
      <w:r>
        <w:rPr>
          <w:rFonts w:ascii="仿宋" w:hAnsi="仿宋" w:eastAsia="仿宋" w:cs="宋体"/>
          <w:color w:val="333333"/>
          <w:kern w:val="0"/>
          <w:sz w:val="32"/>
          <w:szCs w:val="32"/>
        </w:rPr>
        <w:t>。</w:t>
      </w:r>
    </w:p>
    <w:p>
      <w:pPr>
        <w:spacing w:line="360" w:lineRule="auto"/>
        <w:jc w:val="center"/>
        <w:rPr>
          <w:rFonts w:ascii="方正小标宋_GBK" w:eastAsia="方正小标宋_GBK"/>
          <w:sz w:val="36"/>
          <w:szCs w:val="36"/>
        </w:rPr>
      </w:pPr>
      <w:r>
        <w:rPr>
          <w:rFonts w:hint="eastAsia" w:ascii="方正小标宋_GBK" w:eastAsia="方正小标宋_GBK"/>
          <w:sz w:val="36"/>
          <w:szCs w:val="36"/>
        </w:rPr>
        <w:t>四 开展水土保持监理</w:t>
      </w:r>
    </w:p>
    <w:p>
      <w:pPr>
        <w:spacing w:line="360" w:lineRule="auto"/>
        <w:ind w:firstLine="643" w:firstLineChars="200"/>
        <w:jc w:val="left"/>
        <w:rPr>
          <w:rFonts w:ascii="黑体" w:hAnsi="黑体" w:eastAsia="黑体"/>
          <w:b/>
          <w:sz w:val="32"/>
          <w:szCs w:val="32"/>
        </w:rPr>
      </w:pPr>
    </w:p>
    <w:p>
      <w:pPr>
        <w:spacing w:line="360" w:lineRule="auto"/>
        <w:ind w:firstLine="640" w:firstLineChars="200"/>
        <w:jc w:val="left"/>
        <w:rPr>
          <w:rFonts w:ascii="黑体" w:hAnsi="黑体" w:eastAsia="黑体"/>
          <w:sz w:val="32"/>
          <w:szCs w:val="32"/>
        </w:rPr>
      </w:pPr>
      <w:r>
        <w:rPr>
          <w:rFonts w:hint="eastAsia" w:ascii="黑体" w:hAnsi="黑体" w:eastAsia="黑体"/>
          <w:sz w:val="32"/>
          <w:szCs w:val="32"/>
        </w:rPr>
        <w:t>（一）政策依据</w:t>
      </w:r>
    </w:p>
    <w:p>
      <w:pPr>
        <w:spacing w:line="360" w:lineRule="auto"/>
        <w:ind w:firstLine="640" w:firstLineChars="200"/>
        <w:jc w:val="left"/>
        <w:rPr>
          <w:rFonts w:ascii="仿宋" w:hAnsi="仿宋" w:eastAsia="仿宋" w:cs="宋体"/>
          <w:color w:val="333333"/>
          <w:kern w:val="0"/>
          <w:sz w:val="32"/>
          <w:szCs w:val="32"/>
        </w:rPr>
      </w:pPr>
      <w:r>
        <w:rPr>
          <w:rFonts w:hint="eastAsia" w:ascii="仿宋" w:hAnsi="仿宋" w:eastAsia="仿宋"/>
          <w:sz w:val="32"/>
          <w:szCs w:val="32"/>
        </w:rPr>
        <w:t xml:space="preserve">《山东省水土保持条例》第四十五条  </w:t>
      </w:r>
      <w:r>
        <w:rPr>
          <w:rFonts w:hint="eastAsia" w:ascii="仿宋" w:hAnsi="仿宋" w:eastAsia="仿宋" w:cs="宋体"/>
          <w:color w:val="333333"/>
          <w:kern w:val="0"/>
          <w:sz w:val="32"/>
          <w:szCs w:val="32"/>
        </w:rPr>
        <w:t>按照国家规定应当实施水土保持工程施工监理的生产建设项目，生产建设单位应当委托具备相应资质的监理单位进行水土保持工程施工监理。</w:t>
      </w:r>
    </w:p>
    <w:p>
      <w:pPr>
        <w:spacing w:line="360" w:lineRule="auto"/>
        <w:ind w:firstLine="640" w:firstLineChars="200"/>
        <w:jc w:val="left"/>
        <w:rPr>
          <w:rFonts w:ascii="黑体" w:hAnsi="黑体" w:eastAsia="黑体"/>
          <w:sz w:val="32"/>
          <w:szCs w:val="32"/>
        </w:rPr>
      </w:pPr>
      <w:r>
        <w:rPr>
          <w:rFonts w:hint="eastAsia" w:ascii="黑体" w:hAnsi="黑体" w:eastAsia="黑体"/>
          <w:sz w:val="32"/>
          <w:szCs w:val="32"/>
        </w:rPr>
        <w:t>（二）工作要求</w:t>
      </w:r>
    </w:p>
    <w:p>
      <w:pPr>
        <w:widowControl/>
        <w:shd w:val="clear" w:color="auto" w:fill="FFFFFF"/>
        <w:spacing w:line="360" w:lineRule="auto"/>
        <w:ind w:firstLine="640" w:firstLineChars="200"/>
        <w:jc w:val="left"/>
        <w:rPr>
          <w:rFonts w:ascii="仿宋" w:hAnsi="仿宋" w:eastAsia="仿宋"/>
          <w:sz w:val="32"/>
          <w:szCs w:val="32"/>
        </w:rPr>
      </w:pPr>
      <w:r>
        <w:rPr>
          <w:rFonts w:hint="eastAsia" w:ascii="仿宋" w:hAnsi="仿宋" w:eastAsia="仿宋"/>
          <w:sz w:val="32"/>
          <w:szCs w:val="32"/>
        </w:rPr>
        <w:t>根据《水利部关于进一步深化“放管服”改革全面加强水土保持监管的意见》（水保〔2019〕160号）文件规定：</w:t>
      </w:r>
    </w:p>
    <w:p>
      <w:pPr>
        <w:widowControl/>
        <w:shd w:val="clear" w:color="auto" w:fill="FFFFFF"/>
        <w:spacing w:line="360" w:lineRule="auto"/>
        <w:ind w:firstLine="640" w:firstLineChars="20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凡主体工程开展监理工作的项目，应当按照水土保持监理标准和规范开展水土保持工程施工监理。其中，征占地面积在20公顷以上或者挖填土石方总量在20万立方米以上的项目，应当配备具有水土保持专业监理资格的工程师；征占地面积在200公顷以上或者挖填土石方总量在200万立方米以上的项目，应当由具有水土保持工程施工监理专业资质的单位承担监理任务。</w:t>
      </w:r>
    </w:p>
    <w:p>
      <w:pPr>
        <w:widowControl/>
        <w:shd w:val="clear" w:color="auto" w:fill="FFFFFF"/>
        <w:spacing w:line="360" w:lineRule="auto"/>
        <w:ind w:firstLine="640" w:firstLineChars="200"/>
        <w:jc w:val="left"/>
        <w:rPr>
          <w:rFonts w:ascii="黑体" w:hAnsi="黑体" w:eastAsia="黑体" w:cs="宋体"/>
          <w:color w:val="333333"/>
          <w:kern w:val="0"/>
          <w:sz w:val="32"/>
          <w:szCs w:val="32"/>
        </w:rPr>
      </w:pPr>
      <w:r>
        <w:rPr>
          <w:rFonts w:hint="eastAsia" w:ascii="黑体" w:hAnsi="黑体" w:eastAsia="黑体" w:cs="宋体"/>
          <w:color w:val="333333"/>
          <w:kern w:val="0"/>
          <w:sz w:val="32"/>
          <w:szCs w:val="32"/>
        </w:rPr>
        <w:t>（三）责任追究</w:t>
      </w:r>
    </w:p>
    <w:p>
      <w:pPr>
        <w:spacing w:line="360" w:lineRule="auto"/>
        <w:ind w:firstLine="640" w:firstLineChars="200"/>
        <w:rPr>
          <w:rFonts w:ascii="仿宋" w:hAnsi="仿宋" w:eastAsia="仿宋" w:cs="宋体"/>
          <w:color w:val="333333"/>
          <w:kern w:val="0"/>
          <w:sz w:val="32"/>
          <w:szCs w:val="32"/>
        </w:rPr>
      </w:pPr>
      <w:r>
        <w:rPr>
          <w:rFonts w:hint="eastAsia" w:ascii="仿宋" w:hAnsi="仿宋" w:eastAsia="仿宋" w:cs="宋体"/>
          <w:color w:val="333333"/>
          <w:kern w:val="0"/>
          <w:sz w:val="32"/>
          <w:szCs w:val="32"/>
        </w:rPr>
        <w:t>根据《</w:t>
      </w:r>
      <w:r>
        <w:rPr>
          <w:rFonts w:ascii="仿宋" w:hAnsi="仿宋" w:eastAsia="仿宋" w:cs="宋体"/>
          <w:color w:val="333333"/>
          <w:kern w:val="0"/>
          <w:sz w:val="32"/>
          <w:szCs w:val="32"/>
        </w:rPr>
        <w:t>水利部办公厅关于实施生产建设项目水土保持信用监管“两单”制度的通知</w:t>
      </w:r>
      <w:r>
        <w:rPr>
          <w:rFonts w:hint="eastAsia" w:ascii="仿宋" w:hAnsi="仿宋" w:eastAsia="仿宋" w:cs="宋体"/>
          <w:color w:val="333333"/>
          <w:kern w:val="0"/>
          <w:sz w:val="32"/>
          <w:szCs w:val="32"/>
        </w:rPr>
        <w:t>》（办水保〔2020〕157号）、《水利部办公厅关于印发生产建设项目水土保持问题分类和责任追究标准的通知》（办水保函〔2020〕564 号）等文件规定，</w:t>
      </w:r>
      <w:r>
        <w:rPr>
          <w:rFonts w:hint="eastAsia" w:ascii="仿宋" w:hAnsi="仿宋" w:eastAsia="仿宋"/>
          <w:sz w:val="32"/>
          <w:szCs w:val="32"/>
        </w:rPr>
        <w:t>对于未按照规定开展水土保持监理的，</w:t>
      </w:r>
      <w:r>
        <w:rPr>
          <w:rFonts w:hint="eastAsia" w:ascii="仿宋" w:hAnsi="仿宋" w:eastAsia="仿宋" w:cs="宋体"/>
          <w:color w:val="333333"/>
          <w:kern w:val="0"/>
          <w:sz w:val="32"/>
          <w:szCs w:val="32"/>
        </w:rPr>
        <w:t>视情给予生产建设单位约谈、通报批评，列入水土保持信用监管“重点关注名单”、“黑名单”，</w:t>
      </w:r>
      <w:r>
        <w:rPr>
          <w:rFonts w:ascii="仿宋" w:hAnsi="仿宋" w:eastAsia="仿宋" w:cs="宋体"/>
          <w:color w:val="333333"/>
          <w:kern w:val="0"/>
          <w:sz w:val="32"/>
          <w:szCs w:val="32"/>
        </w:rPr>
        <w:t>纳入全国及省级水利建设市场监管服务平台及信用平台</w:t>
      </w:r>
      <w:r>
        <w:rPr>
          <w:rFonts w:hint="eastAsia" w:ascii="仿宋" w:hAnsi="仿宋" w:eastAsia="仿宋" w:cs="宋体"/>
          <w:color w:val="333333"/>
          <w:kern w:val="0"/>
          <w:sz w:val="32"/>
          <w:szCs w:val="32"/>
        </w:rPr>
        <w:t>，并向同级政府信用网站推送</w:t>
      </w:r>
      <w:r>
        <w:rPr>
          <w:rFonts w:ascii="仿宋" w:hAnsi="仿宋" w:eastAsia="仿宋" w:cs="宋体"/>
          <w:color w:val="333333"/>
          <w:kern w:val="0"/>
          <w:sz w:val="32"/>
          <w:szCs w:val="32"/>
        </w:rPr>
        <w:t>。</w:t>
      </w:r>
    </w:p>
    <w:p>
      <w:pPr>
        <w:spacing w:line="360" w:lineRule="auto"/>
        <w:jc w:val="center"/>
        <w:rPr>
          <w:rFonts w:ascii="方正小标宋_GBK" w:eastAsia="方正小标宋_GBK"/>
          <w:b/>
          <w:sz w:val="32"/>
          <w:szCs w:val="32"/>
        </w:rPr>
        <w:sectPr>
          <w:pgSz w:w="11906" w:h="16838"/>
          <w:pgMar w:top="1440" w:right="1800" w:bottom="1440" w:left="1800" w:header="851" w:footer="992" w:gutter="0"/>
          <w:cols w:space="720" w:num="1"/>
          <w:docGrid w:type="lines" w:linePitch="312" w:charSpace="0"/>
        </w:sectPr>
      </w:pPr>
    </w:p>
    <w:p>
      <w:pPr>
        <w:spacing w:line="360" w:lineRule="auto"/>
        <w:jc w:val="center"/>
        <w:rPr>
          <w:rFonts w:ascii="方正小标宋_GBK" w:eastAsia="方正小标宋_GBK"/>
          <w:sz w:val="36"/>
          <w:szCs w:val="36"/>
        </w:rPr>
      </w:pPr>
      <w:r>
        <w:rPr>
          <w:rFonts w:hint="eastAsia" w:ascii="方正小标宋_GBK" w:eastAsia="方正小标宋_GBK"/>
          <w:sz w:val="36"/>
          <w:szCs w:val="36"/>
        </w:rPr>
        <w:t>五 开展水土保持设施自主验收</w:t>
      </w:r>
    </w:p>
    <w:p>
      <w:pPr>
        <w:widowControl/>
        <w:spacing w:line="360" w:lineRule="auto"/>
        <w:ind w:firstLine="640" w:firstLineChars="200"/>
        <w:jc w:val="left"/>
        <w:rPr>
          <w:rFonts w:ascii="黑体" w:hAnsi="黑体" w:eastAsia="黑体"/>
          <w:sz w:val="32"/>
          <w:szCs w:val="32"/>
        </w:rPr>
      </w:pPr>
    </w:p>
    <w:p>
      <w:pPr>
        <w:widowControl/>
        <w:spacing w:line="360" w:lineRule="auto"/>
        <w:ind w:firstLine="640" w:firstLineChars="200"/>
        <w:jc w:val="left"/>
        <w:rPr>
          <w:rFonts w:ascii="黑体" w:hAnsi="黑体" w:eastAsia="黑体"/>
          <w:sz w:val="32"/>
          <w:szCs w:val="32"/>
        </w:rPr>
      </w:pPr>
      <w:r>
        <w:rPr>
          <w:rFonts w:hint="eastAsia" w:ascii="黑体" w:hAnsi="黑体" w:eastAsia="黑体"/>
          <w:sz w:val="32"/>
          <w:szCs w:val="32"/>
        </w:rPr>
        <w:t>（一）法律依据</w:t>
      </w:r>
    </w:p>
    <w:p>
      <w:pPr>
        <w:widowControl/>
        <w:spacing w:line="360" w:lineRule="auto"/>
        <w:ind w:firstLine="640" w:firstLineChars="20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《中华人民共和国水土保持法》第二十七条  依法应当编制水土保持方案的生产建设项目中的水土保持设施，应当与主体工程同时设计、同时施工、同时投产使用；生产建设项目竣工验收，应当验收水土保持设施；水土保持设施未经验收或者验收不合格的，生产建设项目不得投产使用。</w:t>
      </w:r>
    </w:p>
    <w:p>
      <w:pPr>
        <w:widowControl/>
        <w:spacing w:line="360" w:lineRule="auto"/>
        <w:ind w:firstLine="640" w:firstLineChars="200"/>
        <w:jc w:val="left"/>
        <w:rPr>
          <w:rFonts w:ascii="黑体" w:hAnsi="黑体" w:eastAsia="黑体"/>
          <w:sz w:val="32"/>
          <w:szCs w:val="32"/>
        </w:rPr>
      </w:pPr>
      <w:r>
        <w:rPr>
          <w:rFonts w:hint="eastAsia" w:ascii="黑体" w:hAnsi="黑体" w:eastAsia="黑体"/>
          <w:sz w:val="32"/>
          <w:szCs w:val="32"/>
        </w:rPr>
        <w:t>（二）工作要求</w:t>
      </w:r>
    </w:p>
    <w:p>
      <w:pPr>
        <w:widowControl/>
        <w:spacing w:line="360" w:lineRule="auto"/>
        <w:ind w:firstLine="640" w:firstLineChars="20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《水利部关于加强事中事后监管规范生产建设项目水土保持设施自主验收的通知》（水保〔2017〕365 号）、《水利部关于进一步深化“放管服”改革全面加强水土保持监管的意见》（水保〔2019〕160 号）、《生产建设项目水土保持方案管理办法》（水利部53号令）等文件规定，生产建设项目水土保持设施自主验收工作按照以下</w:t>
      </w:r>
      <w:r>
        <w:rPr>
          <w:rFonts w:hint="eastAsia" w:ascii="仿宋" w:hAnsi="仿宋" w:eastAsia="仿宋" w:cs="宋体"/>
          <w:bCs/>
          <w:kern w:val="0"/>
          <w:sz w:val="32"/>
          <w:szCs w:val="32"/>
        </w:rPr>
        <w:t>要求</w:t>
      </w:r>
      <w:r>
        <w:rPr>
          <w:rFonts w:hint="eastAsia" w:ascii="仿宋" w:hAnsi="仿宋" w:eastAsia="仿宋" w:cs="宋体"/>
          <w:kern w:val="0"/>
          <w:sz w:val="32"/>
          <w:szCs w:val="32"/>
        </w:rPr>
        <w:t>进行：</w:t>
      </w:r>
    </w:p>
    <w:p>
      <w:pPr>
        <w:widowControl/>
        <w:spacing w:line="360" w:lineRule="auto"/>
        <w:ind w:firstLine="640" w:firstLineChars="20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1、</w:t>
      </w:r>
      <w:r>
        <w:rPr>
          <w:rFonts w:ascii="仿宋" w:hAnsi="仿宋" w:eastAsia="仿宋" w:cs="宋体"/>
          <w:color w:val="333333"/>
          <w:kern w:val="0"/>
          <w:sz w:val="32"/>
          <w:szCs w:val="32"/>
        </w:rPr>
        <w:t>组织第三方机构编制水土保持设施验收报告。依法编制水土保持方案报告书的生产建设项目投产使用前，生产建设单位应当根据水土保持方案及其审批决定等，组织第三方机构编制水土保持设施验收报告</w:t>
      </w:r>
      <w:r>
        <w:rPr>
          <w:rFonts w:hint="eastAsia" w:ascii="仿宋" w:hAnsi="仿宋" w:eastAsia="仿宋" w:cs="宋体"/>
          <w:color w:val="333333"/>
          <w:kern w:val="0"/>
          <w:sz w:val="32"/>
          <w:szCs w:val="32"/>
        </w:rPr>
        <w:t>。</w:t>
      </w:r>
      <w:r>
        <w:rPr>
          <w:rFonts w:ascii="仿宋" w:hAnsi="仿宋" w:eastAsia="仿宋" w:cs="宋体"/>
          <w:color w:val="333333"/>
          <w:kern w:val="0"/>
          <w:sz w:val="32"/>
          <w:szCs w:val="32"/>
        </w:rPr>
        <w:t>第三方机构是指具有独立承担民事责任能力且具有相应水土保持技术条件的企业法人、事业单位法人或其他组织。各级水行政主管部门和流域管理机构不得以任何形式推荐、建议和要求生产建设单位委托特定第三方机构提供水土保持设施验收报告编制服务。承担生产建设项目水土保持方案技术评审、水土保持监测、水土保持监理工作的单位不得作为该生产建设项目水土保持设施验收报告编制的第三方机构。</w:t>
      </w:r>
    </w:p>
    <w:p>
      <w:pPr>
        <w:widowControl/>
        <w:spacing w:line="360" w:lineRule="auto"/>
        <w:ind w:firstLine="640" w:firstLineChars="20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2、</w:t>
      </w:r>
      <w:r>
        <w:rPr>
          <w:rFonts w:ascii="仿宋" w:hAnsi="仿宋" w:eastAsia="仿宋" w:cs="宋体"/>
          <w:color w:val="333333"/>
          <w:kern w:val="0"/>
          <w:sz w:val="32"/>
          <w:szCs w:val="32"/>
        </w:rPr>
        <w:t>明确验收结论。水土保持设施验收报告编制完成后，生产建设单位应当按照水土保持法律法规、标准规范、水土保持方案及其审批决定、水土保持后续设计等，组织水土保持设施验收工作，形成水土保持设施验收鉴定书，明确水土保持设施验收合格的结论。水土保持设施验收合格后，生产建设项目方可通过竣工验收和投产使用</w:t>
      </w:r>
      <w:r>
        <w:rPr>
          <w:rFonts w:hint="eastAsia" w:ascii="仿宋" w:hAnsi="仿宋" w:eastAsia="仿宋" w:cs="宋体"/>
          <w:color w:val="333333"/>
          <w:kern w:val="0"/>
          <w:sz w:val="32"/>
          <w:szCs w:val="32"/>
        </w:rPr>
        <w:t>。</w:t>
      </w:r>
    </w:p>
    <w:p>
      <w:pPr>
        <w:widowControl/>
        <w:shd w:val="clear" w:color="auto" w:fill="FFFFFF"/>
        <w:spacing w:line="360" w:lineRule="auto"/>
        <w:ind w:firstLine="640" w:firstLineChars="20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3、</w:t>
      </w:r>
      <w:r>
        <w:rPr>
          <w:rFonts w:ascii="仿宋" w:hAnsi="仿宋" w:eastAsia="仿宋" w:cs="宋体"/>
          <w:color w:val="333333"/>
          <w:kern w:val="0"/>
          <w:sz w:val="32"/>
          <w:szCs w:val="32"/>
        </w:rPr>
        <w:t>公开验收情况。除按照国家规定需要保密的情形外，生产建设单位应当在水土保持设施验收合格后，通过其官方网站或者其他便于公众知悉的方式向社会公开水土保持设施验收鉴定书、水土保持设施验收报告和水土保持监测总结报告</w:t>
      </w:r>
      <w:r>
        <w:rPr>
          <w:rFonts w:hint="eastAsia" w:ascii="仿宋" w:hAnsi="仿宋" w:eastAsia="仿宋" w:cs="宋体"/>
          <w:color w:val="333333"/>
          <w:kern w:val="0"/>
          <w:sz w:val="32"/>
          <w:szCs w:val="32"/>
        </w:rPr>
        <w:t>（实行承诺制或备案制管理的项目，只需要公开水土保持设施验收鉴定书）。</w:t>
      </w:r>
      <w:r>
        <w:rPr>
          <w:rFonts w:ascii="仿宋" w:hAnsi="仿宋" w:eastAsia="仿宋" w:cs="宋体"/>
          <w:color w:val="333333"/>
          <w:kern w:val="0"/>
          <w:sz w:val="32"/>
          <w:szCs w:val="32"/>
        </w:rPr>
        <w:t>对于公众反映的主要问题和意见，生产建设单位应当及时给予处理或者回应。</w:t>
      </w:r>
      <w:r>
        <w:rPr>
          <w:rFonts w:hint="eastAsia" w:ascii="仿宋" w:hAnsi="仿宋" w:eastAsia="仿宋" w:cs="宋体"/>
          <w:color w:val="333333"/>
          <w:kern w:val="0"/>
          <w:sz w:val="32"/>
          <w:szCs w:val="32"/>
        </w:rPr>
        <w:br/>
      </w:r>
      <w:r>
        <w:rPr>
          <w:rFonts w:hint="eastAsia" w:ascii="仿宋" w:hAnsi="仿宋" w:eastAsia="仿宋" w:cs="宋体"/>
          <w:color w:val="333333"/>
          <w:kern w:val="0"/>
          <w:sz w:val="32"/>
          <w:szCs w:val="32"/>
        </w:rPr>
        <w:t xml:space="preserve">    4、</w:t>
      </w:r>
      <w:r>
        <w:rPr>
          <w:rFonts w:ascii="仿宋" w:hAnsi="仿宋" w:eastAsia="仿宋" w:cs="宋体"/>
          <w:color w:val="333333"/>
          <w:kern w:val="0"/>
          <w:sz w:val="32"/>
          <w:szCs w:val="32"/>
        </w:rPr>
        <w:t>报备验收材料。生产建设单位应在向社会公开水土保持设施验收材料后、生产建设项目投产使用前</w:t>
      </w:r>
      <w:r>
        <w:rPr>
          <w:rFonts w:hint="eastAsia" w:ascii="仿宋" w:hAnsi="仿宋" w:eastAsia="仿宋" w:cs="宋体"/>
          <w:color w:val="333333"/>
          <w:kern w:val="0"/>
          <w:sz w:val="32"/>
          <w:szCs w:val="32"/>
        </w:rPr>
        <w:t>，</w:t>
      </w:r>
      <w:r>
        <w:rPr>
          <w:rFonts w:ascii="仿宋" w:hAnsi="仿宋" w:eastAsia="仿宋" w:cs="宋体"/>
          <w:color w:val="333333"/>
          <w:kern w:val="0"/>
          <w:sz w:val="32"/>
          <w:szCs w:val="32"/>
        </w:rPr>
        <w:t>向水土保持方案审批机关报备水土保持设施验收材料。报备材料包括水土保持设施验收鉴定书、水土保持设施验收报告和水土保持监测总结报告</w:t>
      </w:r>
      <w:r>
        <w:rPr>
          <w:rFonts w:hint="eastAsia" w:ascii="仿宋" w:hAnsi="仿宋" w:eastAsia="仿宋" w:cs="宋体"/>
          <w:color w:val="333333"/>
          <w:kern w:val="0"/>
          <w:sz w:val="32"/>
          <w:szCs w:val="32"/>
        </w:rPr>
        <w:t>（实行承诺制或备案制管理的项目，只需要提交水土保持设施验收鉴定书，其水土保持设施验收组中应当有至少一名省级水行政主管部门水土保持方案专家库专家）。</w:t>
      </w:r>
      <w:r>
        <w:rPr>
          <w:rFonts w:ascii="仿宋" w:hAnsi="仿宋" w:eastAsia="仿宋" w:cs="宋体"/>
          <w:color w:val="333333"/>
          <w:kern w:val="0"/>
          <w:sz w:val="32"/>
          <w:szCs w:val="32"/>
        </w:rPr>
        <w:t>生产建设单位、第三方机构和水土保持监测机构分别对水土保持设施验收鉴定书、水土保持设施验收报告和水土保持监测总结报告等材料的真实性负责。</w:t>
      </w:r>
    </w:p>
    <w:p>
      <w:pPr>
        <w:widowControl/>
        <w:spacing w:line="360" w:lineRule="auto"/>
        <w:ind w:firstLine="640" w:firstLineChars="200"/>
        <w:jc w:val="left"/>
        <w:rPr>
          <w:rFonts w:ascii="黑体" w:hAnsi="黑体" w:eastAsia="黑体" w:cs="宋体"/>
          <w:color w:val="333333"/>
          <w:kern w:val="0"/>
          <w:sz w:val="32"/>
          <w:szCs w:val="32"/>
        </w:rPr>
      </w:pPr>
      <w:r>
        <w:rPr>
          <w:rFonts w:hint="eastAsia" w:ascii="黑体" w:hAnsi="黑体" w:eastAsia="黑体" w:cs="宋体"/>
          <w:color w:val="333333"/>
          <w:kern w:val="0"/>
          <w:sz w:val="32"/>
          <w:szCs w:val="32"/>
        </w:rPr>
        <w:t>（三）责任追究</w:t>
      </w:r>
    </w:p>
    <w:p>
      <w:pPr>
        <w:widowControl/>
        <w:spacing w:line="360" w:lineRule="auto"/>
        <w:ind w:firstLine="640" w:firstLineChars="20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法律责任：</w:t>
      </w:r>
      <w:r>
        <w:rPr>
          <w:rFonts w:ascii="仿宋" w:hAnsi="仿宋" w:eastAsia="仿宋" w:cs="宋体"/>
          <w:color w:val="333333"/>
          <w:kern w:val="0"/>
          <w:sz w:val="32"/>
          <w:szCs w:val="32"/>
        </w:rPr>
        <w:t>《中华人民共和国水土保持法》第五十四条</w:t>
      </w:r>
      <w:r>
        <w:rPr>
          <w:rFonts w:hint="eastAsia" w:ascii="仿宋" w:hAnsi="仿宋" w:eastAsia="仿宋" w:cs="宋体"/>
          <w:color w:val="333333"/>
          <w:kern w:val="0"/>
          <w:sz w:val="32"/>
          <w:szCs w:val="32"/>
        </w:rPr>
        <w:t xml:space="preserve"> 违反本规定，</w:t>
      </w:r>
      <w:r>
        <w:rPr>
          <w:rFonts w:ascii="仿宋" w:hAnsi="仿宋" w:eastAsia="仿宋" w:cs="宋体"/>
          <w:color w:val="333333"/>
          <w:kern w:val="0"/>
          <w:sz w:val="32"/>
          <w:szCs w:val="32"/>
        </w:rPr>
        <w:t>水土保持设施未经验收或者验收不合格将生产建设项目投产使用的，由县级以上人民政府水行政主管部门责令停止生产或者使用，直至验收合格，并处五万元以上五十万元以下的罚款。</w:t>
      </w:r>
    </w:p>
    <w:p>
      <w:pPr>
        <w:spacing w:line="360" w:lineRule="auto"/>
        <w:ind w:firstLine="640" w:firstLineChars="200"/>
        <w:rPr>
          <w:rFonts w:ascii="黑体" w:hAnsi="黑体" w:eastAsia="黑体" w:cs="宋体"/>
          <w:color w:val="333333"/>
          <w:kern w:val="0"/>
          <w:sz w:val="84"/>
          <w:szCs w:val="84"/>
        </w:rPr>
      </w:pPr>
      <w:r>
        <w:rPr>
          <w:rFonts w:hint="eastAsia" w:ascii="仿宋" w:hAnsi="仿宋" w:eastAsia="仿宋" w:cs="宋体"/>
          <w:color w:val="333333"/>
          <w:kern w:val="0"/>
          <w:sz w:val="32"/>
          <w:szCs w:val="32"/>
        </w:rPr>
        <w:t>行政责任：根据《</w:t>
      </w:r>
      <w:r>
        <w:rPr>
          <w:rFonts w:ascii="仿宋" w:hAnsi="仿宋" w:eastAsia="仿宋" w:cs="宋体"/>
          <w:color w:val="333333"/>
          <w:kern w:val="0"/>
          <w:sz w:val="32"/>
          <w:szCs w:val="32"/>
        </w:rPr>
        <w:t>水利部办公厅关于实施生产建设项目水土保持信用监管“两单”制度的通知</w:t>
      </w:r>
      <w:r>
        <w:rPr>
          <w:rFonts w:hint="eastAsia" w:ascii="仿宋" w:hAnsi="仿宋" w:eastAsia="仿宋" w:cs="宋体"/>
          <w:color w:val="333333"/>
          <w:kern w:val="0"/>
          <w:sz w:val="32"/>
          <w:szCs w:val="32"/>
        </w:rPr>
        <w:t>》（办水保〔2020〕157号）、《水利部办公厅关于印发生产建设项目水土保持问题分类和责任追究标准的通知》（办水保函〔2020〕564 号）等文件规定，</w:t>
      </w:r>
      <w:r>
        <w:rPr>
          <w:rFonts w:hint="eastAsia" w:ascii="仿宋" w:hAnsi="仿宋" w:eastAsia="仿宋"/>
          <w:sz w:val="32"/>
          <w:szCs w:val="32"/>
        </w:rPr>
        <w:t>对于未按照规定开展水土保持设施自主验收的，</w:t>
      </w:r>
      <w:r>
        <w:rPr>
          <w:rFonts w:hint="eastAsia" w:ascii="仿宋" w:hAnsi="仿宋" w:eastAsia="仿宋" w:cs="宋体"/>
          <w:color w:val="333333"/>
          <w:kern w:val="0"/>
          <w:sz w:val="32"/>
          <w:szCs w:val="32"/>
        </w:rPr>
        <w:t>视情给予生产建设单位约谈、通报批评，列入水土保持信用监管“重点关注名单”、“黑名单”，</w:t>
      </w:r>
      <w:r>
        <w:rPr>
          <w:rFonts w:ascii="仿宋" w:hAnsi="仿宋" w:eastAsia="仿宋" w:cs="宋体"/>
          <w:color w:val="333333"/>
          <w:kern w:val="0"/>
          <w:sz w:val="32"/>
          <w:szCs w:val="32"/>
        </w:rPr>
        <w:t>纳入全国及省级水利建设市场监管服务平台及信用平台</w:t>
      </w:r>
      <w:r>
        <w:rPr>
          <w:rFonts w:hint="eastAsia" w:ascii="仿宋" w:hAnsi="仿宋" w:eastAsia="仿宋" w:cs="宋体"/>
          <w:color w:val="333333"/>
          <w:kern w:val="0"/>
          <w:sz w:val="32"/>
          <w:szCs w:val="32"/>
        </w:rPr>
        <w:t>，并向同级政府信用网站推送</w:t>
      </w:r>
      <w:r>
        <w:rPr>
          <w:rFonts w:ascii="仿宋" w:hAnsi="仿宋" w:eastAsia="仿宋" w:cs="宋体"/>
          <w:color w:val="333333"/>
          <w:kern w:val="0"/>
          <w:sz w:val="32"/>
          <w:szCs w:val="32"/>
        </w:rPr>
        <w:t>。</w:t>
      </w:r>
    </w:p>
    <w:p>
      <w:pPr>
        <w:widowControl/>
        <w:shd w:val="clear" w:color="auto" w:fill="FFFFFF"/>
        <w:spacing w:line="360" w:lineRule="auto"/>
        <w:ind w:firstLine="420" w:firstLineChars="200"/>
        <w:jc w:val="left"/>
        <w:rPr>
          <w:rFonts w:ascii="仿宋" w:hAnsi="仿宋" w:eastAsia="仿宋" w:cs="宋体"/>
          <w:color w:val="333333"/>
          <w:kern w:val="0"/>
          <w:szCs w:val="21"/>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CIDFont+F4">
    <w:altName w:val="Times New Roman"/>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C425A"/>
    <w:rsid w:val="0061408A"/>
    <w:rsid w:val="00AF2612"/>
    <w:rsid w:val="00C83624"/>
    <w:rsid w:val="00CC425A"/>
    <w:rsid w:val="00FC6363"/>
    <w:rsid w:val="03D0100F"/>
    <w:rsid w:val="044C1B12"/>
    <w:rsid w:val="61BE161F"/>
    <w:rsid w:val="747A00A6"/>
    <w:rsid w:val="75D96AF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uiPriority w:val="99"/>
    <w:pPr>
      <w:tabs>
        <w:tab w:val="center" w:pos="4153"/>
        <w:tab w:val="right" w:pos="8306"/>
      </w:tabs>
      <w:snapToGrid w:val="0"/>
      <w:jc w:val="left"/>
    </w:pPr>
    <w:rPr>
      <w:rFonts w:ascii="Calibri" w:hAnsi="Calibri" w:eastAsia="宋体" w:cs="黑体"/>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 w:type="character" w:customStyle="1" w:styleId="8">
    <w:name w:val="fontstyle01"/>
    <w:basedOn w:val="4"/>
    <w:uiPriority w:val="0"/>
    <w:rPr>
      <w:rFonts w:hint="default" w:ascii="CIDFont+F4" w:hAnsi="CIDFont+F4"/>
      <w:color w:val="333333"/>
      <w:sz w:val="32"/>
      <w:szCs w:val="32"/>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 10</Company>
  <Pages>18</Pages>
  <Words>1045</Words>
  <Characters>5957</Characters>
  <Lines>49</Lines>
  <Paragraphs>13</Paragraphs>
  <ScaleCrop>false</ScaleCrop>
  <LinksUpToDate>false</LinksUpToDate>
  <CharactersWithSpaces>0</CharactersWithSpaces>
  <Application>WPS Office 专业版_9.1.0.5432_F1E327BC-269C-435d-A152-05C5408002CA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2025-08-29T07:01:00Z</dcterms:created>
  <dc:creator>Windows 10</dc:creator>
  <cp:lastModifiedBy>Lenovo</cp:lastModifiedBy>
  <cp:lastPrinted>2025-10-31T01:49:38Z</cp:lastPrinted>
  <dcterms:modified xsi:type="dcterms:W3CDTF">2025-10-31T01:50:00Z</dcterms:modified>
  <dc:title>生产建设项目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2052-9.1.0.5432</vt:lpwstr>
  </property>
</Properties>
</file>