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spacing w:line="600" w:lineRule="exact"/>
        <w:jc w:val="center"/>
        <w:rPr>
          <w:rFonts w:ascii="方正小标宋_GBK" w:hAnsi="仿宋" w:eastAsia="方正小标宋_GBK" w:cs="仿宋_GB2312"/>
          <w:sz w:val="44"/>
          <w:szCs w:val="44"/>
        </w:rPr>
      </w:pPr>
      <w:r>
        <w:rPr>
          <w:rFonts w:hint="eastAsia" w:ascii="方正小标宋_GBK" w:hAnsi="仿宋" w:eastAsia="方正小标宋_GBK" w:cs="仿宋_GB2312"/>
          <w:sz w:val="44"/>
          <w:szCs w:val="44"/>
        </w:rPr>
        <w:t>2021年度部门内部随机抽查计划</w:t>
      </w:r>
    </w:p>
    <w:p>
      <w:pPr>
        <w:autoSpaceDE w:val="0"/>
        <w:autoSpaceDN w:val="0"/>
        <w:spacing w:line="600" w:lineRule="exact"/>
        <w:rPr>
          <w:rFonts w:ascii="仿宋_GB2312" w:hAnsi="仿宋" w:eastAsia="仿宋_GB2312" w:cs="仿宋_GB2312"/>
          <w:sz w:val="32"/>
          <w:szCs w:val="32"/>
        </w:rPr>
      </w:pPr>
    </w:p>
    <w:tbl>
      <w:tblPr>
        <w:tblStyle w:val="7"/>
        <w:tblW w:w="1396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83"/>
        <w:gridCol w:w="2400"/>
        <w:gridCol w:w="1701"/>
        <w:gridCol w:w="1701"/>
        <w:gridCol w:w="1560"/>
        <w:gridCol w:w="1701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62" w:hRule="atLeast"/>
        </w:trPr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抽查事项</w:t>
            </w:r>
          </w:p>
        </w:tc>
        <w:tc>
          <w:tcPr>
            <w:tcW w:w="240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抽查内容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抽查</w:t>
            </w:r>
            <w:r>
              <w:rPr>
                <w:rFonts w:ascii="黑体" w:hAnsi="黑体" w:eastAsia="黑体"/>
              </w:rPr>
              <w:t>对象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抽查</w:t>
            </w:r>
            <w:r>
              <w:rPr>
                <w:rFonts w:ascii="黑体" w:hAnsi="黑体" w:eastAsia="黑体" w:cs="黑体"/>
              </w:rPr>
              <w:t>比例</w:t>
            </w:r>
            <w:r>
              <w:rPr>
                <w:rFonts w:hint="eastAsia" w:ascii="黑体" w:hAnsi="黑体" w:eastAsia="黑体" w:cs="黑体"/>
              </w:rPr>
              <w:t>及</w:t>
            </w:r>
            <w:r>
              <w:rPr>
                <w:rFonts w:ascii="黑体" w:hAnsi="黑体" w:eastAsia="黑体" w:cs="黑体"/>
              </w:rPr>
              <w:t>频次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事项类别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检查</w:t>
            </w:r>
            <w:r>
              <w:rPr>
                <w:rFonts w:ascii="黑体" w:hAnsi="黑体" w:eastAsia="黑体" w:cs="黑体"/>
              </w:rPr>
              <w:t>方式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抽查</w:t>
            </w:r>
            <w:r>
              <w:rPr>
                <w:rFonts w:ascii="黑体" w:hAnsi="黑体" w:eastAsia="黑体"/>
              </w:rPr>
              <w:t>时间</w:t>
            </w:r>
          </w:p>
        </w:tc>
        <w:tc>
          <w:tcPr>
            <w:tcW w:w="1559" w:type="dxa"/>
            <w:vAlign w:val="top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对应的抽查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事项</w:t>
            </w:r>
            <w:r>
              <w:rPr>
                <w:rFonts w:ascii="黑体" w:hAnsi="黑体" w:eastAsia="黑体"/>
              </w:rPr>
              <w:t>清单</w:t>
            </w:r>
            <w:r>
              <w:rPr>
                <w:rFonts w:hint="eastAsia" w:ascii="黑体" w:hAnsi="黑体" w:eastAsia="黑体"/>
              </w:rPr>
              <w:t>（请与系统中“抽查事项”子项名称保持一致）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6" w:hRule="atLeast"/>
        </w:trPr>
        <w:tc>
          <w:tcPr>
            <w:tcW w:w="1783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对生产建设项目水土保持方案的监督检查</w:t>
            </w:r>
          </w:p>
        </w:tc>
        <w:tc>
          <w:tcPr>
            <w:tcW w:w="240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水土保持工作组织管理情况；水土保持方案审批（含重大变更）情况；水土保持后续设计情况；表土剥离、保存和利用情况；取、弃土（渣、石、矸石、尾矿等）场选址及防护情况；水土保持措施落实情况；水土保持监测、监理情况；水土保持补偿费缴纳情况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本年度通过水土保持方案审批的生产建设项目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全年抽查比例不低于5%，抽查频次根据监管需要确定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一般检查事项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现场检查、书面检查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全年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青岛市水务管理局随机抽查事项清单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6" w:hRule="atLeast"/>
        </w:trPr>
        <w:tc>
          <w:tcPr>
            <w:tcW w:w="1783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对单位/个人取用水行为的监督检查</w:t>
            </w:r>
          </w:p>
        </w:tc>
        <w:tc>
          <w:tcPr>
            <w:tcW w:w="240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检查取水单位的计划用水执行情况、取水用途是否变化、计量设施是否正常运行等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取水单位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每半年一次，全年抽查比例不低于5%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一般检查事项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全年</w:t>
            </w:r>
            <w:bookmarkStart w:id="0" w:name="_GoBack"/>
            <w:bookmarkEnd w:id="0"/>
          </w:p>
        </w:tc>
        <w:tc>
          <w:tcPr>
            <w:tcW w:w="1559" w:type="dxa"/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青岛市水务管理局随机抽查事项清单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6" w:hRule="atLeast"/>
        </w:trPr>
        <w:tc>
          <w:tcPr>
            <w:tcW w:w="1783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黑体"/>
                <w:szCs w:val="21"/>
              </w:rPr>
            </w:pPr>
            <w:r>
              <w:rPr>
                <w:rFonts w:ascii="宋体" w:hAnsi="宋体" w:eastAsia="宋体" w:cs="黑体"/>
                <w:szCs w:val="21"/>
              </w:rPr>
              <w:t>对水利工程建设安全生产的行政检查</w:t>
            </w:r>
          </w:p>
        </w:tc>
        <w:tc>
          <w:tcPr>
            <w:tcW w:w="240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黑体"/>
                <w:szCs w:val="21"/>
              </w:rPr>
            </w:pPr>
            <w:r>
              <w:rPr>
                <w:rFonts w:ascii="宋体" w:hAnsi="宋体" w:eastAsia="宋体" w:cs="黑体"/>
                <w:szCs w:val="21"/>
              </w:rPr>
              <w:t>除险加固工程安全生产的行政检查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黑体"/>
                <w:szCs w:val="21"/>
              </w:rPr>
            </w:pPr>
            <w:r>
              <w:rPr>
                <w:rFonts w:ascii="宋体" w:hAnsi="宋体" w:eastAsia="宋体" w:cs="黑体"/>
                <w:szCs w:val="21"/>
              </w:rPr>
              <w:t>除险加固工程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每年一次，全年抽查比例不低于5%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一般检查事项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现场检查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黑体"/>
                <w:color w:val="FF0000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9月-10月</w:t>
            </w:r>
          </w:p>
        </w:tc>
        <w:tc>
          <w:tcPr>
            <w:tcW w:w="1559" w:type="dxa"/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青岛市水务管理局随机抽查事项清单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6" w:hRule="atLeast"/>
        </w:trPr>
        <w:tc>
          <w:tcPr>
            <w:tcW w:w="1783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对水利工程建设项目招标投标活动的监督检查</w:t>
            </w:r>
          </w:p>
        </w:tc>
        <w:tc>
          <w:tcPr>
            <w:tcW w:w="240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是否存在伪造、篡改、损毁招标投标信息，或者以其他方式弄虚作假和协助招标人、投标人串通投标的行为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招标投标活动当事人和招标投标系统运营机构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每年一次，全年抽查比例不低于5%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一般检查事项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现场检查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9月-10月</w:t>
            </w:r>
          </w:p>
        </w:tc>
        <w:tc>
          <w:tcPr>
            <w:tcW w:w="1559" w:type="dxa"/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青岛市水务管理局随机抽查事项清单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6" w:hRule="atLeast"/>
        </w:trPr>
        <w:tc>
          <w:tcPr>
            <w:tcW w:w="1783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仿宋"/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仿宋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6" w:hRule="atLeast"/>
        </w:trPr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仿宋"/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仿宋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6" w:hRule="atLeast"/>
        </w:trPr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仿宋"/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仿宋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autoSpaceDE w:val="0"/>
        <w:autoSpaceDN w:val="0"/>
        <w:spacing w:line="60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 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35E61A3"/>
    <w:rsid w:val="000059F9"/>
    <w:rsid w:val="00032B25"/>
    <w:rsid w:val="000A202D"/>
    <w:rsid w:val="000A4AA8"/>
    <w:rsid w:val="000E411E"/>
    <w:rsid w:val="00120A39"/>
    <w:rsid w:val="00163CCC"/>
    <w:rsid w:val="00190D7D"/>
    <w:rsid w:val="002165DB"/>
    <w:rsid w:val="002834C9"/>
    <w:rsid w:val="00286E5A"/>
    <w:rsid w:val="0031040A"/>
    <w:rsid w:val="003261FB"/>
    <w:rsid w:val="00354DAC"/>
    <w:rsid w:val="00365103"/>
    <w:rsid w:val="00383E5B"/>
    <w:rsid w:val="003D0AF3"/>
    <w:rsid w:val="003D2CAF"/>
    <w:rsid w:val="00466BE2"/>
    <w:rsid w:val="004B1B83"/>
    <w:rsid w:val="004B4DA4"/>
    <w:rsid w:val="004D3A7C"/>
    <w:rsid w:val="00515537"/>
    <w:rsid w:val="00585788"/>
    <w:rsid w:val="00587D08"/>
    <w:rsid w:val="005B6092"/>
    <w:rsid w:val="005B76CB"/>
    <w:rsid w:val="00625372"/>
    <w:rsid w:val="006548F4"/>
    <w:rsid w:val="007B7F42"/>
    <w:rsid w:val="007D5C94"/>
    <w:rsid w:val="00864D4C"/>
    <w:rsid w:val="00945D7F"/>
    <w:rsid w:val="00951B77"/>
    <w:rsid w:val="00962004"/>
    <w:rsid w:val="00A168A0"/>
    <w:rsid w:val="00A6349F"/>
    <w:rsid w:val="00A70E42"/>
    <w:rsid w:val="00A94614"/>
    <w:rsid w:val="00AE202A"/>
    <w:rsid w:val="00BC5B69"/>
    <w:rsid w:val="00BD0765"/>
    <w:rsid w:val="00C4418A"/>
    <w:rsid w:val="00C77853"/>
    <w:rsid w:val="00C8002A"/>
    <w:rsid w:val="00C84652"/>
    <w:rsid w:val="00C93BAB"/>
    <w:rsid w:val="00CD0760"/>
    <w:rsid w:val="00CF7152"/>
    <w:rsid w:val="00D26293"/>
    <w:rsid w:val="00D91068"/>
    <w:rsid w:val="00DA45ED"/>
    <w:rsid w:val="00E35692"/>
    <w:rsid w:val="00E67F74"/>
    <w:rsid w:val="00ED733D"/>
    <w:rsid w:val="00F174F6"/>
    <w:rsid w:val="00F3718F"/>
    <w:rsid w:val="00F82DB7"/>
    <w:rsid w:val="00FC4B12"/>
    <w:rsid w:val="00FD0880"/>
    <w:rsid w:val="00FE6BB8"/>
    <w:rsid w:val="00FF027D"/>
    <w:rsid w:val="0E4565B1"/>
    <w:rsid w:val="2BAA6CB8"/>
    <w:rsid w:val="32FF5CB9"/>
    <w:rsid w:val="635E61A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/>
  </w:style>
  <w:style w:type="paragraph" w:customStyle="1" w:styleId="8">
    <w:name w:val="默认段落字体 Para Char Char Char Char Char Char Char Char Char Char Char Char Char Char Char1 Char Char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103</Words>
  <Characters>591</Characters>
  <Lines>4</Lines>
  <Paragraphs>1</Paragraphs>
  <TotalTime>0</TotalTime>
  <ScaleCrop>false</ScaleCrop>
  <LinksUpToDate>false</LinksUpToDate>
  <CharactersWithSpaces>0</CharactersWithSpaces>
  <Application>WPS Office 专业版_9.1.0.5432_F1E327BC-269C-435d-A152-05C5408002CA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2021-04-13T05:47:00Z</dcterms:created>
  <dc:creator>Lenovo</dc:creator>
  <cp:lastModifiedBy>Lenovo</cp:lastModifiedBy>
  <cp:lastPrinted>2021-05-18T03:22:00Z</cp:lastPrinted>
  <dcterms:modified xsi:type="dcterms:W3CDTF">2021-09-22T08:44:05Z</dcterms:modified>
  <dc:title>2021年度部门内部随机抽查计划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