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青岛市教育局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属民办学校2019—2020学年度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办学水平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督导评估（三项发展）成绩</w:t>
      </w:r>
    </w:p>
    <w:p>
      <w:pPr>
        <w:spacing w:before="120" w:beforeLines="50" w:line="560" w:lineRule="exact"/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（总分600分）</w:t>
      </w:r>
    </w:p>
    <w:tbl>
      <w:tblPr>
        <w:tblStyle w:val="3"/>
        <w:tblpPr w:leftFromText="180" w:rightFromText="180" w:vertAnchor="text" w:horzAnchor="page" w:tblpX="1869" w:tblpY="566"/>
        <w:tblOverlap w:val="never"/>
        <w:tblW w:w="49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274"/>
        <w:gridCol w:w="1170"/>
        <w:gridCol w:w="861"/>
        <w:gridCol w:w="1687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普教组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职教组</w:t>
            </w:r>
          </w:p>
        </w:tc>
        <w:tc>
          <w:tcPr>
            <w:tcW w:w="869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海山学校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520.72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海运职校</w:t>
            </w: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466.12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高新区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银海学校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503.87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恒星职专</w:t>
            </w: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444.05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青岛中学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503.23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海滨职校</w:t>
            </w: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318.29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青大附中</w:t>
            </w:r>
            <w:bookmarkStart w:id="0" w:name="_GoBack"/>
            <w:bookmarkEnd w:id="0"/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502.67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超银高中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484.25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格兰德中学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469.41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天龙中学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465.90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白珊学校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457.83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育贤中学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453.60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启明星中学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452.18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60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启慧双语学校</w:t>
            </w:r>
          </w:p>
        </w:tc>
        <w:tc>
          <w:tcPr>
            <w:tcW w:w="700" w:type="pct"/>
            <w:tcBorders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447.12</w:t>
            </w:r>
          </w:p>
        </w:tc>
        <w:tc>
          <w:tcPr>
            <w:tcW w:w="515" w:type="pct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0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B7F29"/>
    <w:rsid w:val="596F5CD4"/>
    <w:rsid w:val="7A8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 w:val="0"/>
      <w:spacing w:line="560" w:lineRule="exact"/>
      <w:ind w:left="300" w:leftChars="300"/>
      <w:outlineLvl w:val="1"/>
    </w:pPr>
    <w:rPr>
      <w:rFonts w:ascii="Calibri Light" w:hAnsi="Calibri Light" w:eastAsia="楷体"/>
      <w:b/>
      <w:bCs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2021-11-24T03:04:00Z</dcterms:created>
  <dc:creator>格格巫</dc:creator>
  <cp:lastModifiedBy>石榴精</cp:lastModifiedBy>
  <dcterms:modified xsi:type="dcterms:W3CDTF">2021-11-26T04:50:21Z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6685CF769CD54E14A54D7A19DB5E047F</vt:lpwstr>
  </property>
</Properties>
</file>