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spacing w:before="60" w:after="60" w:line="700" w:lineRule="exact"/>
        <w:jc w:val="left"/>
        <w:textAlignment w:val="baseline"/>
        <w:rPr>
          <w:rFonts w:ascii="Times New Roman" w:hAnsi="Times New Roman" w:eastAsia="宋体" w:cs="Times New Roman"/>
          <w:color w:val="333333"/>
          <w:sz w:val="24"/>
          <w:szCs w:val="22"/>
        </w:rPr>
      </w:pPr>
      <w:bookmarkStart w:id="0" w:name="_GoBack"/>
      <w:bookmarkEnd w:id="0"/>
    </w:p>
    <w:p>
      <w:pPr>
        <w:spacing w:before="260" w:after="260" w:line="416" w:lineRule="auto"/>
        <w:outlineLvl w:val="1"/>
        <w:rPr>
          <w:rFonts w:ascii="Arial" w:hAnsi="Calibri" w:eastAsia="黑体" w:cs="Times New Roman"/>
          <w:b/>
          <w:sz w:val="32"/>
        </w:rPr>
      </w:pPr>
    </w:p>
    <w:tbl>
      <w:tblPr>
        <w:tblStyle w:val="7"/>
        <w:tblW w:w="10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</w:tcPr>
          <w:p>
            <w:pPr>
              <w:adjustRightInd w:val="0"/>
              <w:spacing w:line="1200" w:lineRule="exact"/>
              <w:jc w:val="distribute"/>
              <w:textAlignment w:val="baseline"/>
              <w:rPr>
                <w:rFonts w:ascii="方正小标宋_GBK" w:hAnsi="Times New Roman" w:eastAsia="方正小标宋_GBK" w:cs="Times New Roman"/>
                <w:spacing w:val="-20"/>
                <w:w w:val="80"/>
                <w:kern w:val="0"/>
                <w:sz w:val="100"/>
                <w:szCs w:val="100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20"/>
                <w:w w:val="80"/>
                <w:kern w:val="0"/>
                <w:sz w:val="100"/>
                <w:szCs w:val="100"/>
              </w:rPr>
              <w:t>青岛市教育局文件</w:t>
            </w:r>
          </w:p>
        </w:tc>
        <w:tc>
          <w:tcPr>
            <w:tcW w:w="1056" w:type="dxa"/>
            <w:vAlign w:val="center"/>
          </w:tcPr>
          <w:p>
            <w:pPr>
              <w:adjustRightInd w:val="0"/>
              <w:spacing w:line="1200" w:lineRule="exact"/>
              <w:ind w:right="382" w:rightChars="182"/>
              <w:jc w:val="center"/>
              <w:textAlignment w:val="baseline"/>
              <w:rPr>
                <w:rFonts w:ascii="方正小标宋_GBK" w:hAnsi="Times New Roman" w:eastAsia="方正小标宋_GBK" w:cs="Times New Roman"/>
                <w:spacing w:val="8"/>
                <w:w w:val="58"/>
                <w:kern w:val="0"/>
                <w:sz w:val="32"/>
                <w:szCs w:val="20"/>
              </w:rPr>
            </w:pPr>
          </w:p>
        </w:tc>
      </w:tr>
    </w:tbl>
    <w:p>
      <w:pPr>
        <w:suppressAutoHyphens/>
        <w:adjustRightInd w:val="0"/>
        <w:snapToGrid w:val="0"/>
        <w:spacing w:before="60" w:after="60" w:line="600" w:lineRule="exact"/>
        <w:jc w:val="left"/>
        <w:textAlignment w:val="baseline"/>
        <w:rPr>
          <w:rFonts w:ascii="Calibri" w:hAnsi="Calibri" w:eastAsia="仿宋_GB2312" w:cs="Times New Roman"/>
          <w:color w:val="333333"/>
          <w:sz w:val="32"/>
          <w:szCs w:val="22"/>
        </w:rPr>
      </w:pPr>
    </w:p>
    <w:p>
      <w:pPr>
        <w:suppressAutoHyphens/>
        <w:adjustRightInd w:val="0"/>
        <w:snapToGrid w:val="0"/>
        <w:spacing w:before="60" w:after="60" w:line="600" w:lineRule="exact"/>
        <w:jc w:val="left"/>
        <w:textAlignment w:val="baseline"/>
        <w:rPr>
          <w:rFonts w:ascii="Calibri" w:hAnsi="Calibri" w:eastAsia="仿宋_GB2312" w:cs="Times New Roman"/>
          <w:color w:val="333333"/>
          <w:sz w:val="32"/>
          <w:szCs w:val="22"/>
        </w:rPr>
      </w:pPr>
    </w:p>
    <w:p>
      <w:pPr>
        <w:suppressAutoHyphens/>
        <w:snapToGrid w:val="0"/>
        <w:spacing w:before="60" w:after="60" w:line="560" w:lineRule="exact"/>
        <w:jc w:val="center"/>
        <w:rPr>
          <w:rFonts w:ascii="仿宋_GB2312" w:hAnsi="Calibri" w:eastAsia="仿宋_GB2312" w:cs="Times New Roman"/>
          <w:color w:val="333333"/>
          <w:spacing w:val="1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333333"/>
          <w:spacing w:val="16"/>
          <w:sz w:val="32"/>
          <w:szCs w:val="32"/>
        </w:rPr>
        <w:t>青教通字〔</w:t>
      </w:r>
      <w:r>
        <w:rPr>
          <w:rFonts w:ascii="仿宋_GB2312" w:hAnsi="Calibri" w:eastAsia="仿宋_GB2312" w:cs="仿宋_GB2312"/>
          <w:color w:val="333333"/>
          <w:spacing w:val="16"/>
          <w:sz w:val="32"/>
          <w:szCs w:val="32"/>
        </w:rPr>
        <w:t>2024</w:t>
      </w:r>
      <w:r>
        <w:rPr>
          <w:rFonts w:hint="eastAsia" w:ascii="仿宋_GB2312" w:hAnsi="Calibri" w:eastAsia="仿宋_GB2312" w:cs="仿宋_GB2312"/>
          <w:color w:val="333333"/>
          <w:spacing w:val="16"/>
          <w:sz w:val="32"/>
          <w:szCs w:val="32"/>
        </w:rPr>
        <w:t>〕</w:t>
      </w:r>
      <w:r>
        <w:rPr>
          <w:rFonts w:hint="default" w:ascii="仿宋_GB2312" w:hAnsi="Calibri" w:eastAsia="仿宋_GB2312" w:cs="仿宋_GB2312"/>
          <w:color w:val="333333"/>
          <w:spacing w:val="16"/>
          <w:sz w:val="32"/>
          <w:szCs w:val="32"/>
          <w:lang w:val="en-US"/>
        </w:rPr>
        <w:t>60</w:t>
      </w:r>
      <w:r>
        <w:rPr>
          <w:rFonts w:hint="eastAsia" w:ascii="仿宋_GB2312" w:hAnsi="Calibri" w:eastAsia="仿宋_GB2312" w:cs="仿宋_GB2312"/>
          <w:color w:val="333333"/>
          <w:spacing w:val="16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仿宋_GB2312"/>
          <w:color w:val="FF0000"/>
          <w:spacing w:val="-16"/>
          <w:sz w:val="30"/>
          <w:szCs w:val="30"/>
        </w:rPr>
        <w:t>────────────────────────────────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书写“双姿”促进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学生健康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全面发展工作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方案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各区市教体局，局属各学校、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有关民办学校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书写“双姿”促进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学生健康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全面发展工作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印发给你们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请认真贯彻执行。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4年4月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书写“双姿”促进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学生健康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全面发展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Hans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方案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为进一步规范学生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书写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坐姿和执笔姿势（以下简称书写“双姿”）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《关于加强规范书写汉字工作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的指导意见》（鲁教语字〔2021〕1号）《青岛市儿童青少年近视防控光明行动工作实施方案》（2021-2025年）（青教通字〔2021〕144号）《青岛市促进中小学生全面发展“十个一”项目行动计划》（青教通字〔2018〕71号）等文件要求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引导学生养成良好的学习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习惯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发挥中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优秀传统文化育人功能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陶冶学生审美情操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奠定学生终身发展健康基础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特制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定本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方案。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习近平新时代中国特色社会主义思想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为指导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深入贯彻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落实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党的二十大精神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Hans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教育强国建设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契机，坚持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立德树人根本任务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Hans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全面落实全国儿童青少年近视综合防控省级改革示范区建设要求，聚焦规范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书写“双姿”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五育并举，以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小切口推动大改革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有效提升学生视觉、脊柱健康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培养德智体美劳全面发展的社会主义建设者和接班人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工作目标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Hans" w:bidi="ar"/>
        </w:rPr>
        <w:t>全面开展培训普及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Hans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将规范书写“双姿”纳入全学段教师培训和教育教学研究，2024年底前，完成三个百分百，即完成全体教师、校医（含保健教师）百分百培训，完成全学段教研活动百分百纳入，完成家长百分百普及，并持续推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Hans" w:bidi="ar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Hans" w:bidi="ar"/>
        </w:rPr>
        <w:t>二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Hans" w:bidi="ar"/>
        </w:rPr>
        <w:t>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Hans" w:bidi="ar"/>
        </w:rPr>
        <w:t>助力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 w:bidi="ar"/>
        </w:rPr>
        <w:t>学生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Hans" w:bidi="ar"/>
        </w:rPr>
        <w:t>健康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 w:bidi="ar"/>
        </w:rPr>
        <w:t>成长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Hans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规范幼儿坐姿，规范中小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有效降低学生脊柱异常弯曲率，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力争实现全市儿童青少年总体近视率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较上一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年降低1个百分点以上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，中、重度近视比率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降低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到2030年，力争实现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全市儿童青少年近视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脊柱异常弯曲新发率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明显下降，儿童青少年视力健康整体水平显著提升，完成国家、省设立目标。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Hans" w:bidi="ar"/>
        </w:rPr>
        <w:t>强化宣传选树典型。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加强规范书写、近视防控工作宣传引导，健全学校家庭社会协同育人机制，全社会对中小学生规范书写“双姿”、儿童青少年身体健康重视程度显著提升，每年评选百所规范书写“双姿”先进学校。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三、工作措施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）将规范书写“双姿”纳入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培训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各区（市）、学校要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以山东省语委办发布的学生规范书写“双姿”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挂图、视频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见附件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为主要内容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结合学校实际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全体教师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校医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含保健教师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培训和考核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考核合格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给予相应教育学分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年底前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完成全员培训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和考核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体卫艺处（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）、教师处、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，各单位按职责分工落实，下同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将规范书写“双姿”纳入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教育教学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过程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各小学要在教室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醒目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位置张贴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学生规范书写“双姿”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挂图，实现学生时时能看，时时可学，自主纠错。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各学校（幼儿园)将规范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书写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全学段课程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教研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课堂教学过程中对学生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书写“双姿”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密切关注，及时提醒纠错。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体卫艺处（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、教科院、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将规范书写“双姿”纳入健康教育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各区（市）、学校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利用家长会、升旗仪式、班队会、近视防控宣传月等时间节点，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官微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、视频号、宣传栏、黑板报、手抄报等渠道，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积极向师生、家长宣传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规范书写“双姿”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和视觉脊柱健康等健康教育知识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，提升师生家长的重视程度，鼓励区市和学校积极创新，采用师生家长喜闻乐见的形式提升宣传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效果，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各单位要至少每两月进行一次专题宣传教育。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家教处、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642"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（四）将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规范书写“双姿”融入近视防控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区（市）、学校要根据学生生长发育特点，分段施策，并重点把握好开学学生习惯养成黄金期，科学精准实施规范书写“双姿”工作。幼儿园要注重教育引导幼儿从小端正坐姿；小学1-2年级要夯实基础，预防近视发生，入学后前三周，要重点指导学生学习规范书写“双姿”，培养良好的行为习惯，实现人人规范掌握；小学3-6年级强化巩固，科学防控近视发生发展，坚持课前宣讲、课堂提醒等“双姿”常规训练，通过书写比赛、双姿展示等强化规范书写“双姿”，实现人人规范提升；中学学段坚持推进，持续防控，防止近视发生发展，要不间断加强监督指导，实现人人规范养成。每年3、9月作为规范书写“双姿”宣传月，与近视防控宣传教育月结合，强化规范书写“双姿”工作的宣传与实施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体卫艺处（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学前处、基教处、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（五）完善规范书写“双姿”、学生健康工作评价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牢固树立“每个人是自己健康第一责任人”意识，将儿童青少年近视防控、规范书写“双姿”落实情况、总体近视率和体质健康状况纳入区（市）人民政府履行教育职责评价、学校绩效考核和教师、学生评价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建立日提醒、周考评、月评比的评价机制。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各学校（幼儿园)要将规范书写“双姿”纳入全学段教师常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Hans"/>
        </w:rPr>
        <w:t>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课、优质课等课堂教学评价内容，作为学生书写比赛、双姿展示活动等评审重要内容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Hans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作为语言文字规范化达标校建设的重要内容。各学校要将个体规范“双姿”落实情况纳入学生体检健康指导建议内容，及时反馈家长。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组织处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督导室、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教师处、基教处、教科院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640"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（六）阳光体育明眸助力规范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书写“双姿”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各区（市）、学校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面强化“阳光体育一小时”，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完善学生体育活动体系，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倡导开展适合学段特点、丰富多彩的益于学生视觉、脊柱健康的阳光体育活动，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实现学生每天校内、校外各1个小时体育活动。开齐开足开好体育课，积极推进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义务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教育阶段一天一节体育课，精进实施促进中小学生“十个一”项目行动计划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使每个学生在每个学段至少掌握1项受益终身的体育运动技能。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sz w:val="32"/>
          <w:szCs w:val="32"/>
        </w:rPr>
        <w:t>引导家长营造良好的家庭体育运动氛围，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sz w:val="32"/>
          <w:szCs w:val="32"/>
        </w:rPr>
        <w:t>寒暑假学生体育作业制度。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、家教处、教科院）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（七）为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规范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书写“双姿”提供硬件保障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各区（市）、学校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加快改善学校教室、宿舍、图书馆（阅览室）等采光和照明条件，加快更新符合标准的可调节课桌椅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建立健全工作机制，实现至少每半月调整一次学生座位、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每学期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个性化调整课桌椅高度，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满足学生生长发育变化需求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并将此项工作纳入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开学前校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部署工作的重要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同时列入期初调研工作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使用电子产品开展教学时长原则上不超过教学总时长30%，严格按照《儿童青少年学习用品近视防控卫生要求》，确保儿童青少年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符合卫生要求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的教辅材料、考试试卷、学习读物等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学习用品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装备信息中心、后勤服务保障中心、基教处、职教处、体卫艺处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、教科院、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（八）实施规范书写“双姿”示范引领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各学校要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规范书写小达人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规范书写优秀班级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“爱眼护眼小明星”“爱眼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护眼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明星家庭”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评选活动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引导家庭重视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规范书写，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有效提升学生视觉、脊柱健康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。制定评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启动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规范书写“双姿”先进学校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和评选工作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。总结经验，推广典型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加大宣传力度，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家校联手，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共同营造重视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规范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书写“双姿”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促进学生健康全面发展的良好氛围。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（责任单位：体卫艺处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语言文字处）、学前处、基教处、各区市教体局、各直属学校）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四、保障</w:t>
      </w: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Hans"/>
        </w:rPr>
        <w:t>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（一）加强组织领导。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各区市教体局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强化对规范书写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“双姿”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工作的组织领导，制定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具体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Hans" w:bidi="ar"/>
        </w:rPr>
        <w:t>方案，明确各部门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体卫艺科、语委办和教研室协同，合力推进相关工作；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各学校要建立以校长为组长的领导小组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，责任分工到人，形成“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时时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有人管、班班有人抓”的工作格局。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教科院、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各局属学校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（二）加强经费保障。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各区市教体局、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各学校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年度经费预算中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、近视防控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上予以支持，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并规范使用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确保使用效益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责任单位：规划财务处、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各局属学校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（三）强化督查落实。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各区市教体局要加强督查力度，持续调度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“双姿”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、近视防控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工作落实情况，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市教育局将定期对相关工作进行调度，适时通报结果。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体卫艺处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语言文字处）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Hans"/>
        </w:rPr>
        <w:t>各区市教体局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0"/>
          <w:szCs w:val="30"/>
          <w:highlight w:val="none"/>
          <w:lang w:val="en-US" w:eastAsia="zh-Hans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Hans"/>
        </w:rPr>
        <w:t>附件</w:t>
      </w:r>
    </w:p>
    <w:p>
      <w:pPr>
        <w:jc w:val="center"/>
        <w:rPr>
          <w:rFonts w:eastAsia="宋体"/>
          <w:highlight w:val="none"/>
        </w:rPr>
      </w:pP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00625" cy="5153025"/>
            <wp:effectExtent l="0" t="0" r="9525" b="9525"/>
            <wp:docPr id="4" name="图片 4" descr="微信图片_20240123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231406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highlight w:val="none"/>
        </w:rPr>
      </w:pPr>
      <w:r>
        <w:rPr>
          <w:rFonts w:hint="eastAsia" w:eastAsia="宋体"/>
          <w:highlight w:val="none"/>
        </w:rPr>
        <w:drawing>
          <wp:inline distT="0" distB="0" distL="114300" distR="114300">
            <wp:extent cx="5144135" cy="7463155"/>
            <wp:effectExtent l="0" t="0" r="18415" b="4445"/>
            <wp:docPr id="3" name="图片 1" descr="C:\Users\Lenovo\Documents\WeChat Files\a32538233\FileStorage\Temp\ca5a925f2edeacacdbe5e6ac0da5d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Lenovo\Documents\WeChat Files\a32538233\FileStorage\Temp\ca5a925f2edeacacdbe5e6ac0da5dc8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highlight w:val="none"/>
        </w:rPr>
      </w:pPr>
    </w:p>
    <w:p>
      <w:pPr>
        <w:jc w:val="center"/>
        <w:rPr>
          <w:rFonts w:hint="eastAsia" w:eastAsia="宋体"/>
          <w:highlight w:val="none"/>
        </w:rPr>
      </w:pPr>
      <w:r>
        <w:rPr>
          <w:rFonts w:hint="eastAsia" w:eastAsia="宋体"/>
          <w:highlight w:val="none"/>
        </w:rPr>
        <w:drawing>
          <wp:inline distT="0" distB="0" distL="114300" distR="114300">
            <wp:extent cx="4944110" cy="7066915"/>
            <wp:effectExtent l="0" t="0" r="8890" b="635"/>
            <wp:docPr id="2" name="图片 2" descr="C:\Users\Lenovo\Documents\WeChat Files\a32538233\FileStorage\Temp\b5ad173142cf564dabc1e9faf7b35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WeChat Files\a32538233\FileStorage\Temp\b5ad173142cf564dabc1e9faf7b354c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220"/>
        </w:tabs>
        <w:spacing w:after="231" w:afterLines="40" w:line="120" w:lineRule="exact"/>
        <w:rPr>
          <w:rFonts w:ascii="仿宋_GB2312" w:hAnsi="仿宋" w:eastAsia="仿宋_GB2312" w:cs="仿宋_GB2312"/>
          <w:sz w:val="32"/>
          <w:u w:val="single"/>
        </w:rPr>
      </w:pPr>
    </w:p>
    <w:p>
      <w:pPr>
        <w:tabs>
          <w:tab w:val="left" w:pos="5220"/>
        </w:tabs>
        <w:spacing w:after="231" w:afterLines="40" w:line="120" w:lineRule="exact"/>
        <w:rPr>
          <w:rFonts w:ascii="仿宋_GB2312" w:hAnsi="宋体" w:eastAsia="仿宋_GB2312" w:cs="Times New Roman"/>
          <w:sz w:val="30"/>
          <w:szCs w:val="30"/>
          <w:u w:val="single"/>
        </w:rPr>
      </w:pPr>
      <w:r>
        <w:rPr>
          <w:rFonts w:ascii="仿宋_GB2312" w:hAnsi="仿宋" w:eastAsia="仿宋_GB2312" w:cs="仿宋_GB2312"/>
          <w:sz w:val="32"/>
          <w:u w:val="single"/>
        </w:rPr>
        <w:t xml:space="preserve">                                                       </w:t>
      </w:r>
    </w:p>
    <w:p>
      <w:pPr>
        <w:tabs>
          <w:tab w:val="left" w:pos="5220"/>
        </w:tabs>
        <w:spacing w:line="300" w:lineRule="exact"/>
        <w:ind w:firstLine="140" w:firstLineChars="5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 青岛市教育局办公室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  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</w:t>
      </w:r>
      <w:r>
        <w:rPr>
          <w:rFonts w:ascii="仿宋_GB2312" w:hAnsi="宋体" w:eastAsia="仿宋_GB2312" w:cs="仿宋_GB2312"/>
          <w:sz w:val="28"/>
          <w:szCs w:val="28"/>
        </w:rPr>
        <w:t>2024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日印发</w:t>
      </w:r>
    </w:p>
    <w:p>
      <w:pPr>
        <w:spacing w:line="200" w:lineRule="exact"/>
        <w:jc w:val="left"/>
        <w:rPr>
          <w:rFonts w:hint="default"/>
          <w:lang w:val="en-US" w:eastAsia="zh-CN"/>
        </w:rPr>
      </w:pPr>
      <w:r>
        <w:rPr>
          <w:rFonts w:ascii="仿宋_GB2312" w:hAnsi="仿宋" w:eastAsia="仿宋_GB2312" w:cs="仿宋_GB2312"/>
          <w:sz w:val="32"/>
          <w:u w:val="single"/>
        </w:rPr>
        <w:t xml:space="preserve">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31E5071-70C1-4F7C-8804-BC5CFDBC5D1A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FBE67FE0-FF48-4051-B049-88375922B1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4587B27-EDBA-428E-9BDB-4AA5A41312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0CAD26-5F53-4F25-9D2B-2B58BB49E1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E0C059-7E81-4317-9CEC-9207936A80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FB896A0-8F32-4EDB-889A-24270F2BB6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82D88B8-A83E-4FFD-BE03-70F2481961F1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8" w:fontKey="{0370A7B8-5069-4229-B582-5AC29BD6953A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9" w:fontKey="{51F9615C-1DDE-4C93-8AF8-FAE3F0AA40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zc0OThiNDY5MjRhNDQxMDBiMzE5YWQwMjMzYmQifQ=="/>
    <w:docVar w:name="KSO_WPS_MARK_KEY" w:val="669029dd-d617-404a-a3d8-8249daa26259"/>
  </w:docVars>
  <w:rsids>
    <w:rsidRoot w:val="00172A27"/>
    <w:rsid w:val="003F2772"/>
    <w:rsid w:val="00624AE7"/>
    <w:rsid w:val="00B4488A"/>
    <w:rsid w:val="0122581B"/>
    <w:rsid w:val="01670809"/>
    <w:rsid w:val="018C171E"/>
    <w:rsid w:val="02156D8A"/>
    <w:rsid w:val="02575393"/>
    <w:rsid w:val="02867E41"/>
    <w:rsid w:val="03732FF8"/>
    <w:rsid w:val="039E6327"/>
    <w:rsid w:val="03A80D31"/>
    <w:rsid w:val="046119BD"/>
    <w:rsid w:val="0461334A"/>
    <w:rsid w:val="04921AD7"/>
    <w:rsid w:val="051C683A"/>
    <w:rsid w:val="0520214C"/>
    <w:rsid w:val="058431C4"/>
    <w:rsid w:val="06032D42"/>
    <w:rsid w:val="069725FF"/>
    <w:rsid w:val="06A64DBE"/>
    <w:rsid w:val="06E41069"/>
    <w:rsid w:val="072145DC"/>
    <w:rsid w:val="07D824DA"/>
    <w:rsid w:val="082223BA"/>
    <w:rsid w:val="089637CC"/>
    <w:rsid w:val="089E742B"/>
    <w:rsid w:val="08AC2FB6"/>
    <w:rsid w:val="08D630C2"/>
    <w:rsid w:val="08EB01CB"/>
    <w:rsid w:val="09B31384"/>
    <w:rsid w:val="09B434E5"/>
    <w:rsid w:val="09E2264D"/>
    <w:rsid w:val="0A0876CA"/>
    <w:rsid w:val="0A42396B"/>
    <w:rsid w:val="0A670558"/>
    <w:rsid w:val="0A8C0FEA"/>
    <w:rsid w:val="0A9B29A3"/>
    <w:rsid w:val="0B601556"/>
    <w:rsid w:val="0BB24CA1"/>
    <w:rsid w:val="0BFC3D76"/>
    <w:rsid w:val="0C110C4A"/>
    <w:rsid w:val="0C1C72AC"/>
    <w:rsid w:val="0CEA4F49"/>
    <w:rsid w:val="0D1D6E3F"/>
    <w:rsid w:val="0D6D5749"/>
    <w:rsid w:val="0D881B4B"/>
    <w:rsid w:val="0DD73C46"/>
    <w:rsid w:val="0E8A3D81"/>
    <w:rsid w:val="0EE61526"/>
    <w:rsid w:val="0F0947E7"/>
    <w:rsid w:val="0F1E6AAB"/>
    <w:rsid w:val="0F3E42DE"/>
    <w:rsid w:val="0F5D7B5D"/>
    <w:rsid w:val="0FA40553"/>
    <w:rsid w:val="0FD3178D"/>
    <w:rsid w:val="106E4160"/>
    <w:rsid w:val="10C065A1"/>
    <w:rsid w:val="113A7253"/>
    <w:rsid w:val="119424E8"/>
    <w:rsid w:val="11C759CE"/>
    <w:rsid w:val="126961F1"/>
    <w:rsid w:val="12841068"/>
    <w:rsid w:val="12E2413D"/>
    <w:rsid w:val="130354DD"/>
    <w:rsid w:val="13D45EB1"/>
    <w:rsid w:val="13DA31A8"/>
    <w:rsid w:val="13FD017F"/>
    <w:rsid w:val="14641CC4"/>
    <w:rsid w:val="14A53797"/>
    <w:rsid w:val="14D617AF"/>
    <w:rsid w:val="14F91A8B"/>
    <w:rsid w:val="161C1227"/>
    <w:rsid w:val="166E0434"/>
    <w:rsid w:val="16C73B88"/>
    <w:rsid w:val="17A31DF2"/>
    <w:rsid w:val="18252B4F"/>
    <w:rsid w:val="187C7FE2"/>
    <w:rsid w:val="18AF3B47"/>
    <w:rsid w:val="199F29B9"/>
    <w:rsid w:val="1AA372C9"/>
    <w:rsid w:val="1B3247E2"/>
    <w:rsid w:val="1B47764A"/>
    <w:rsid w:val="1B8E2DF2"/>
    <w:rsid w:val="1BC85465"/>
    <w:rsid w:val="1C366C5D"/>
    <w:rsid w:val="1C37620E"/>
    <w:rsid w:val="1C73577E"/>
    <w:rsid w:val="1C8C765C"/>
    <w:rsid w:val="1C982D01"/>
    <w:rsid w:val="1D426D7E"/>
    <w:rsid w:val="1D435CFE"/>
    <w:rsid w:val="1D9732DB"/>
    <w:rsid w:val="1D977561"/>
    <w:rsid w:val="1DE14083"/>
    <w:rsid w:val="1DF720B0"/>
    <w:rsid w:val="1E6807DA"/>
    <w:rsid w:val="1F3A05B3"/>
    <w:rsid w:val="1F654945"/>
    <w:rsid w:val="1FDD0FC6"/>
    <w:rsid w:val="1FF01742"/>
    <w:rsid w:val="203647FC"/>
    <w:rsid w:val="203D4404"/>
    <w:rsid w:val="207333BF"/>
    <w:rsid w:val="20C44493"/>
    <w:rsid w:val="20E14953"/>
    <w:rsid w:val="219F24D5"/>
    <w:rsid w:val="21AB18FB"/>
    <w:rsid w:val="22183063"/>
    <w:rsid w:val="22291DDB"/>
    <w:rsid w:val="22FD4D88"/>
    <w:rsid w:val="2343101C"/>
    <w:rsid w:val="23824187"/>
    <w:rsid w:val="23985B19"/>
    <w:rsid w:val="23E72465"/>
    <w:rsid w:val="23F541F9"/>
    <w:rsid w:val="24D33168"/>
    <w:rsid w:val="25012721"/>
    <w:rsid w:val="250F1AC0"/>
    <w:rsid w:val="25A5702B"/>
    <w:rsid w:val="25B66886"/>
    <w:rsid w:val="266F4F14"/>
    <w:rsid w:val="267E2930"/>
    <w:rsid w:val="26B306B9"/>
    <w:rsid w:val="26D547B3"/>
    <w:rsid w:val="27F94AB8"/>
    <w:rsid w:val="28631134"/>
    <w:rsid w:val="28681693"/>
    <w:rsid w:val="28AB5EFB"/>
    <w:rsid w:val="296804D7"/>
    <w:rsid w:val="29720BF9"/>
    <w:rsid w:val="298334CC"/>
    <w:rsid w:val="29DD3A6E"/>
    <w:rsid w:val="2A033DEB"/>
    <w:rsid w:val="2B2358FF"/>
    <w:rsid w:val="2B80253D"/>
    <w:rsid w:val="2B8F5D51"/>
    <w:rsid w:val="2BBC4F58"/>
    <w:rsid w:val="2C275107"/>
    <w:rsid w:val="2C2B5EC0"/>
    <w:rsid w:val="2C46649F"/>
    <w:rsid w:val="2C6769D0"/>
    <w:rsid w:val="2C6808FA"/>
    <w:rsid w:val="2CC3566A"/>
    <w:rsid w:val="2CDF446E"/>
    <w:rsid w:val="2D7E3E6C"/>
    <w:rsid w:val="2D9645DE"/>
    <w:rsid w:val="2E29643C"/>
    <w:rsid w:val="2E997433"/>
    <w:rsid w:val="2F7FD005"/>
    <w:rsid w:val="2FC917E1"/>
    <w:rsid w:val="30C4661C"/>
    <w:rsid w:val="31020EE4"/>
    <w:rsid w:val="31192258"/>
    <w:rsid w:val="31214935"/>
    <w:rsid w:val="3170024E"/>
    <w:rsid w:val="317E6494"/>
    <w:rsid w:val="318A1A8D"/>
    <w:rsid w:val="31BB1121"/>
    <w:rsid w:val="31C94C65"/>
    <w:rsid w:val="325E155C"/>
    <w:rsid w:val="32805DAB"/>
    <w:rsid w:val="32BB6046"/>
    <w:rsid w:val="32D238B4"/>
    <w:rsid w:val="32FC0A0F"/>
    <w:rsid w:val="333B7D32"/>
    <w:rsid w:val="337A68BD"/>
    <w:rsid w:val="33F06D16"/>
    <w:rsid w:val="341B34A6"/>
    <w:rsid w:val="34367069"/>
    <w:rsid w:val="344A2B14"/>
    <w:rsid w:val="34771388"/>
    <w:rsid w:val="36183E90"/>
    <w:rsid w:val="365C2632"/>
    <w:rsid w:val="366F78D1"/>
    <w:rsid w:val="367555EA"/>
    <w:rsid w:val="376522DD"/>
    <w:rsid w:val="38511AA2"/>
    <w:rsid w:val="3954434A"/>
    <w:rsid w:val="3A02617F"/>
    <w:rsid w:val="3A3639FB"/>
    <w:rsid w:val="3A634D36"/>
    <w:rsid w:val="3AF360A4"/>
    <w:rsid w:val="3B2149B3"/>
    <w:rsid w:val="3B490E2F"/>
    <w:rsid w:val="3C676D86"/>
    <w:rsid w:val="3CC132E2"/>
    <w:rsid w:val="3CDB4BD6"/>
    <w:rsid w:val="3E7567A3"/>
    <w:rsid w:val="3EAF48DF"/>
    <w:rsid w:val="3F025110"/>
    <w:rsid w:val="3F125DAE"/>
    <w:rsid w:val="3F336E6A"/>
    <w:rsid w:val="3F404400"/>
    <w:rsid w:val="3F9B74DE"/>
    <w:rsid w:val="4022762C"/>
    <w:rsid w:val="41316083"/>
    <w:rsid w:val="41487A1D"/>
    <w:rsid w:val="41766CF7"/>
    <w:rsid w:val="419946C2"/>
    <w:rsid w:val="42CC74F2"/>
    <w:rsid w:val="42D126E2"/>
    <w:rsid w:val="43450FFC"/>
    <w:rsid w:val="437A1D8C"/>
    <w:rsid w:val="43950BB5"/>
    <w:rsid w:val="444742A2"/>
    <w:rsid w:val="44C850C1"/>
    <w:rsid w:val="44E91646"/>
    <w:rsid w:val="452515E8"/>
    <w:rsid w:val="45255BA2"/>
    <w:rsid w:val="45277051"/>
    <w:rsid w:val="452C79BD"/>
    <w:rsid w:val="45B52F17"/>
    <w:rsid w:val="45F23FF1"/>
    <w:rsid w:val="462D194E"/>
    <w:rsid w:val="466E6E86"/>
    <w:rsid w:val="471174B6"/>
    <w:rsid w:val="47C151BC"/>
    <w:rsid w:val="47D804C2"/>
    <w:rsid w:val="48041412"/>
    <w:rsid w:val="484E731F"/>
    <w:rsid w:val="48A8234E"/>
    <w:rsid w:val="48AE0B81"/>
    <w:rsid w:val="48C57046"/>
    <w:rsid w:val="493B287B"/>
    <w:rsid w:val="49461621"/>
    <w:rsid w:val="497950C1"/>
    <w:rsid w:val="49D134D6"/>
    <w:rsid w:val="49DD2EC2"/>
    <w:rsid w:val="49E72862"/>
    <w:rsid w:val="4A100430"/>
    <w:rsid w:val="4A260FED"/>
    <w:rsid w:val="4A3E1F4C"/>
    <w:rsid w:val="4A88728D"/>
    <w:rsid w:val="4AD8083E"/>
    <w:rsid w:val="4B053FA6"/>
    <w:rsid w:val="4B38089B"/>
    <w:rsid w:val="4B67718D"/>
    <w:rsid w:val="4BE519C9"/>
    <w:rsid w:val="4C1B22B9"/>
    <w:rsid w:val="4C8F7BC9"/>
    <w:rsid w:val="4DF7333D"/>
    <w:rsid w:val="4E4E4DD4"/>
    <w:rsid w:val="4EF92573"/>
    <w:rsid w:val="4F2953A8"/>
    <w:rsid w:val="50806AD2"/>
    <w:rsid w:val="511F7003"/>
    <w:rsid w:val="516C3DEF"/>
    <w:rsid w:val="517607D0"/>
    <w:rsid w:val="52B70920"/>
    <w:rsid w:val="52F4511C"/>
    <w:rsid w:val="533158EB"/>
    <w:rsid w:val="5339071D"/>
    <w:rsid w:val="549B7D9E"/>
    <w:rsid w:val="54B93591"/>
    <w:rsid w:val="55001C4A"/>
    <w:rsid w:val="55CC5048"/>
    <w:rsid w:val="55FF55F6"/>
    <w:rsid w:val="561A3C9D"/>
    <w:rsid w:val="56376E47"/>
    <w:rsid w:val="565644B7"/>
    <w:rsid w:val="56ED4C22"/>
    <w:rsid w:val="587B4B62"/>
    <w:rsid w:val="5A1A426F"/>
    <w:rsid w:val="5A750BE7"/>
    <w:rsid w:val="5AEA6174"/>
    <w:rsid w:val="5C0D3144"/>
    <w:rsid w:val="5CDC7BB9"/>
    <w:rsid w:val="5E2C0FA0"/>
    <w:rsid w:val="5E7459DA"/>
    <w:rsid w:val="5F132720"/>
    <w:rsid w:val="5F192690"/>
    <w:rsid w:val="60000CF0"/>
    <w:rsid w:val="612D2EF4"/>
    <w:rsid w:val="612F7C6F"/>
    <w:rsid w:val="615737B7"/>
    <w:rsid w:val="61C51E46"/>
    <w:rsid w:val="61E15223"/>
    <w:rsid w:val="61E86353"/>
    <w:rsid w:val="62B3D756"/>
    <w:rsid w:val="6350221C"/>
    <w:rsid w:val="64645A23"/>
    <w:rsid w:val="64C54B67"/>
    <w:rsid w:val="64CE1139"/>
    <w:rsid w:val="65123230"/>
    <w:rsid w:val="658866D3"/>
    <w:rsid w:val="6594339D"/>
    <w:rsid w:val="65AB40C4"/>
    <w:rsid w:val="66493C25"/>
    <w:rsid w:val="665F08FA"/>
    <w:rsid w:val="666E1750"/>
    <w:rsid w:val="668D4CED"/>
    <w:rsid w:val="66BC2C6F"/>
    <w:rsid w:val="67134D59"/>
    <w:rsid w:val="6753455D"/>
    <w:rsid w:val="67D32F64"/>
    <w:rsid w:val="6874219D"/>
    <w:rsid w:val="687F0E73"/>
    <w:rsid w:val="688F41F9"/>
    <w:rsid w:val="68AF7747"/>
    <w:rsid w:val="68D56C3F"/>
    <w:rsid w:val="693776E1"/>
    <w:rsid w:val="69447061"/>
    <w:rsid w:val="696C2C25"/>
    <w:rsid w:val="69B86CD4"/>
    <w:rsid w:val="69EC63A5"/>
    <w:rsid w:val="6A111FF3"/>
    <w:rsid w:val="6A23088D"/>
    <w:rsid w:val="6A8E2A7E"/>
    <w:rsid w:val="6AF40DAA"/>
    <w:rsid w:val="6B4770E7"/>
    <w:rsid w:val="6B7E660A"/>
    <w:rsid w:val="6BAD2661"/>
    <w:rsid w:val="6BEB3FDB"/>
    <w:rsid w:val="6CED98D7"/>
    <w:rsid w:val="6D4A7925"/>
    <w:rsid w:val="6D4B67C7"/>
    <w:rsid w:val="6D50547D"/>
    <w:rsid w:val="6D8C5B10"/>
    <w:rsid w:val="6D9B71F7"/>
    <w:rsid w:val="6E55477A"/>
    <w:rsid w:val="6ED06976"/>
    <w:rsid w:val="6EF70A8F"/>
    <w:rsid w:val="6F3C592A"/>
    <w:rsid w:val="6FA967AF"/>
    <w:rsid w:val="6FBA3B4B"/>
    <w:rsid w:val="6FBFD1B2"/>
    <w:rsid w:val="712F1E58"/>
    <w:rsid w:val="719F7B35"/>
    <w:rsid w:val="71BB4AA9"/>
    <w:rsid w:val="71F140B4"/>
    <w:rsid w:val="72410807"/>
    <w:rsid w:val="72F1784B"/>
    <w:rsid w:val="73127827"/>
    <w:rsid w:val="736873F5"/>
    <w:rsid w:val="73C12DB0"/>
    <w:rsid w:val="74763C0B"/>
    <w:rsid w:val="7483532C"/>
    <w:rsid w:val="74AD3603"/>
    <w:rsid w:val="754453F8"/>
    <w:rsid w:val="772C72E8"/>
    <w:rsid w:val="77784870"/>
    <w:rsid w:val="77970738"/>
    <w:rsid w:val="782B5B86"/>
    <w:rsid w:val="78BF3ED8"/>
    <w:rsid w:val="78ED3B3D"/>
    <w:rsid w:val="78ED58A3"/>
    <w:rsid w:val="792A1A5F"/>
    <w:rsid w:val="79BA71B9"/>
    <w:rsid w:val="7A430012"/>
    <w:rsid w:val="7A820189"/>
    <w:rsid w:val="7AF05BAC"/>
    <w:rsid w:val="7B1A3452"/>
    <w:rsid w:val="7B2B60FC"/>
    <w:rsid w:val="7B5522C8"/>
    <w:rsid w:val="7B7640E6"/>
    <w:rsid w:val="7B7816FA"/>
    <w:rsid w:val="7BD65EC0"/>
    <w:rsid w:val="7BF22D31"/>
    <w:rsid w:val="7C2B130A"/>
    <w:rsid w:val="7C40275F"/>
    <w:rsid w:val="7C4A36BF"/>
    <w:rsid w:val="7CDE0E49"/>
    <w:rsid w:val="7CE563E3"/>
    <w:rsid w:val="7D172435"/>
    <w:rsid w:val="7D6C2B7F"/>
    <w:rsid w:val="7D9F4C43"/>
    <w:rsid w:val="7DAC503B"/>
    <w:rsid w:val="7DF37713"/>
    <w:rsid w:val="7DFE7E00"/>
    <w:rsid w:val="7E4A2716"/>
    <w:rsid w:val="7F390B05"/>
    <w:rsid w:val="7F3D2BD0"/>
    <w:rsid w:val="7FF65D6F"/>
    <w:rsid w:val="B55B4046"/>
    <w:rsid w:val="BECFD8BA"/>
    <w:rsid w:val="CFB33E7A"/>
    <w:rsid w:val="D63F519E"/>
    <w:rsid w:val="DFEDF628"/>
    <w:rsid w:val="EFBD1D9E"/>
    <w:rsid w:val="F8E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楷体" w:hAnsi="楷体"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006公文正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" w:hAnsi="仿宋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3199</Words>
  <Characters>3238</Characters>
  <Lines>0</Lines>
  <Paragraphs>0</Paragraphs>
  <TotalTime>7</TotalTime>
  <ScaleCrop>false</ScaleCrop>
  <LinksUpToDate>false</LinksUpToDate>
  <CharactersWithSpaces>3364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2023-08-25T01:59:00Z</dcterms:created>
  <dc:creator>Lenovo</dc:creator>
  <cp:lastModifiedBy>青岛市教育局办公室（新闻中心）</cp:lastModifiedBy>
  <cp:lastPrinted>2024-04-02T05:26:00Z</cp:lastPrinted>
  <dcterms:modified xsi:type="dcterms:W3CDTF">2024-04-12T10:15:14Z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CECD394FC6584C2A87114888965FF738</vt:lpwstr>
  </property>
</Properties>
</file>