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8DF" w:rsidRDefault="00BC78DF" w:rsidP="00BC78DF">
      <w:pPr>
        <w:pStyle w:val="a3"/>
        <w:shd w:val="clear" w:color="auto" w:fill="FFFFFF"/>
        <w:spacing w:before="0" w:beforeAutospacing="0" w:after="0" w:afterAutospacing="0"/>
        <w:jc w:val="center"/>
        <w:rPr>
          <w:color w:val="000000"/>
          <w:sz w:val="21"/>
          <w:szCs w:val="21"/>
        </w:rPr>
      </w:pPr>
      <w:r>
        <w:rPr>
          <w:rFonts w:hint="eastAsia"/>
          <w:color w:val="000000"/>
          <w:sz w:val="21"/>
          <w:szCs w:val="21"/>
        </w:rPr>
        <w:t>青岛市发展和改革委员会关于2018年度法治政府建设情况的报告</w:t>
      </w:r>
    </w:p>
    <w:p w:rsidR="00BC78DF" w:rsidRDefault="00BC78DF" w:rsidP="00BC78DF">
      <w:pPr>
        <w:pStyle w:val="a3"/>
        <w:shd w:val="clear" w:color="auto" w:fill="FFFFFF"/>
        <w:spacing w:before="0" w:beforeAutospacing="0" w:after="0" w:afterAutospacing="0"/>
        <w:jc w:val="center"/>
        <w:rPr>
          <w:color w:val="000000"/>
          <w:sz w:val="21"/>
          <w:szCs w:val="21"/>
        </w:rPr>
      </w:pPr>
    </w:p>
    <w:p w:rsidR="00BC78DF" w:rsidRDefault="00BC78DF" w:rsidP="001928F8">
      <w:pPr>
        <w:pStyle w:val="a3"/>
        <w:shd w:val="clear" w:color="auto" w:fill="FFFFFF"/>
        <w:spacing w:before="0" w:beforeAutospacing="0" w:after="0" w:afterAutospacing="0"/>
        <w:ind w:firstLineChars="200" w:firstLine="420"/>
        <w:rPr>
          <w:color w:val="000000"/>
          <w:sz w:val="21"/>
          <w:szCs w:val="21"/>
        </w:rPr>
      </w:pPr>
      <w:r>
        <w:rPr>
          <w:rFonts w:hint="eastAsia"/>
          <w:color w:val="000000"/>
          <w:sz w:val="21"/>
          <w:szCs w:val="21"/>
        </w:rPr>
        <w:t>根据市委市政府《关于加强法治政府建设的意见》（青发〔2016〕25号）和市政府办公厅《关于做好法治政府建设情况报告工作的通知》（青政办字〔2017〕7号）要求，市发展改革委紧紧围绕全市发展改革大局，坚持改革创新，勇于攻坚克难，扎实推进立法、执法和普法工作，全面完成年度法治政府建设任务。现将有关情况报告如下：</w:t>
      </w:r>
    </w:p>
    <w:p w:rsidR="00BC78DF" w:rsidRDefault="00BC78DF" w:rsidP="001928F8">
      <w:pPr>
        <w:pStyle w:val="a3"/>
        <w:shd w:val="clear" w:color="auto" w:fill="FFFFFF"/>
        <w:spacing w:before="0" w:beforeAutospacing="0" w:after="0" w:afterAutospacing="0"/>
        <w:ind w:firstLineChars="200" w:firstLine="420"/>
        <w:rPr>
          <w:color w:val="000000"/>
          <w:sz w:val="21"/>
          <w:szCs w:val="21"/>
        </w:rPr>
      </w:pPr>
      <w:r>
        <w:rPr>
          <w:rFonts w:hint="eastAsia"/>
          <w:color w:val="000000"/>
          <w:sz w:val="21"/>
          <w:szCs w:val="21"/>
        </w:rPr>
        <w:t>一、依法全面履行政府职能</w:t>
      </w:r>
    </w:p>
    <w:p w:rsidR="00BC78DF" w:rsidRDefault="00BC78DF" w:rsidP="001928F8">
      <w:pPr>
        <w:pStyle w:val="a3"/>
        <w:shd w:val="clear" w:color="auto" w:fill="FFFFFF"/>
        <w:spacing w:before="0" w:beforeAutospacing="0" w:after="0" w:afterAutospacing="0"/>
        <w:ind w:firstLineChars="200" w:firstLine="420"/>
        <w:rPr>
          <w:color w:val="000000"/>
          <w:sz w:val="21"/>
          <w:szCs w:val="21"/>
        </w:rPr>
      </w:pPr>
      <w:r>
        <w:rPr>
          <w:rFonts w:hint="eastAsia"/>
          <w:color w:val="000000"/>
          <w:sz w:val="21"/>
          <w:szCs w:val="21"/>
        </w:rPr>
        <w:t>1．下放审批权限。印发《青岛市发展和改革委员会关于进一步明确行政审批事项委托下放范围的通知》(青发改法规〔2018〕170号)，明确行政审批事项委托下放范围。完成企业投资项目核准（含化工类项目）和企业投资项目备案（化工类项目）等权力事项下放西海岸新区、邮轮港管理局。完成省发展改革委“强市放权”工作，梳理上报省级权限下放需求、承接情况和争取下放县（市、区）事项，配合做好下放事项的承接工作。</w:t>
      </w:r>
    </w:p>
    <w:p w:rsidR="00BC78DF" w:rsidRDefault="00BC78DF" w:rsidP="001928F8">
      <w:pPr>
        <w:pStyle w:val="a3"/>
        <w:shd w:val="clear" w:color="auto" w:fill="FFFFFF"/>
        <w:spacing w:before="0" w:beforeAutospacing="0" w:after="0" w:afterAutospacing="0"/>
        <w:ind w:firstLineChars="200" w:firstLine="420"/>
        <w:rPr>
          <w:color w:val="000000"/>
          <w:sz w:val="21"/>
          <w:szCs w:val="21"/>
        </w:rPr>
      </w:pPr>
      <w:r>
        <w:rPr>
          <w:rFonts w:hint="eastAsia"/>
          <w:color w:val="000000"/>
          <w:sz w:val="21"/>
          <w:szCs w:val="21"/>
        </w:rPr>
        <w:t>2．深化“一次办好”改革。开展审批时限寻标达标，优化审批流程，压减审批时限，梳理5个审批事项纳入全程网办，企业投资项目核准事项办理时限实现全国同类城市最短。在委门户网站开设“放管服”改革专栏，发布市发展改革委“一次办好”事项清单、“证明事项”清单和“审批服务事项全国最短清单”，实行动态调整。同步修订完善审批事项具体办事指南，编制了审批服务事项便民手册，依法高效办理行政审批服务事项。</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3．推广运用在线审批监管平台。推广运用“青岛投资项目在线审批监管平台”（以下简称“在线平台”），实现发改、建设等部门和国家、省、市、区（市）互联互通，有效简化投资项目审批流程。2018年，全市通过在线平台办理投资项目审批办件量为1.1254万件，其中企业投资项目核准和备案的项目为9720件,政府投资项目审批1534件，同时，通过在线平台对项目进行动态监管，使在线平台成为抓投资、管项目、优环境的重要抓手。</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4．加强企业投资项目事中事后监管。印发实施《关于贯彻落实&lt;企业投资项目事中事后监管办法&gt;的通知》（青发改法规〔2018〕147号），对项目监管主体、监管责任、现场核查内容等事项进行明确。印发《2018年“双随机、一公开”抽查工作计划》（青发改法规〔2018〕220号），依托“双随机、一公开”平台，开展企业投资项目现场核查2次，抽取项目21个，检查结果录入平台并网上公示。按程序新增“对企业投资项目违反核准和备案有关规定的处罚”事项，列入权力清单，完成全省行政权力事项动态管理系统信息录入。赴莱西、黄岛等区（市），开展事中事后监管专题调研，形成调研报告。</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5．完成法治政府建设工作计划。为全面推进法治政府建设，制定印发《2018年青岛市发展改革系统法治机关建设实施意见》（青发改法规〔2018〕137号），各项工作任务圆满完成。根据《2018年青岛市法治政府建设工作计划》（青政办字〔2018〕23号），市发展改革委牵头的2项全市法治政府建设工作，分别是“组织开展行业协会商会与行政机关脱钩工作，推动行业协会商会等社会组织自我完善、自我发展，接受社会监督”和“完善市公共信用信息平台功能，优化‘信用青岛’网站，实现与国家网站的无缝对接，全面扩展信用应用等”，经积极落实推进，2项工作均按计划完成。</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二、完善依法行政制度体系建设</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1．落实规范性文件管理制度。落实《青岛市发展和改革委员会规范性文件管理办法》，严格执行规范性文件制定程序和“三统一”制度，强化规范性文件备案审查，对规范性文件的立项、起草、公布、备案和解读等程序进行严格把关，保证规范性文件质量。2018年，市发展改革委制定规范性文件1件《青岛市发展和改革委员会委托咨询评估管理办法》（青发改规〔2018〕1号），文件制定履行了主办处室起草、法规处合法性审查、分管领导审签、主要领导签发、省、市两级备案等程序，纳入“三统一”管理，在委门户网站发布并进行了政策解读。</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lastRenderedPageBreak/>
        <w:t xml:space="preserve">　　2．做好规章、规范性文件清理。对市发展改革委牵头制定的市政府规章、市委、市政府规范性文件和委内规范性文件统一归档立卷，实施动态管理。先后完成涉及“放管服”改革、产权保护、生态文明建设和新旧动能转换的市委、市政府规范性文件及相关地方性法规等27份文件清理，分别提出废止、失效、继续有效等清理意见。完成省政府令311号、省政府令312号、《关于废止和宣布失效一批省政府文件的决定》（鲁政发〔2017〕41号）和《关于废止和宣布失效一批省政府文件的决定》（鲁政发〔2018〕3号）文件贯彻落实情况的报告。</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三、推进行政决策科学化、民主化、法治化</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1．落实重大行政决策程序规定。2018年，市发展改革委列入市政府重大行政决策的事项共3项，分别是《青岛市新旧动能转换重大工程实施规划》《关于促进服务业创新发展的意见》《青岛市乡村振兴战略规划》。按照重大行政决策程序规定的有关要求，经过了公众参与、专家论证、风险评估、公平竞争审查、合法性审查、集体研究等法定程序，其中《青岛市新旧动能转换重大工程实施规划》《青岛市乡村振兴战略规划》已印发实施。</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2．全面实施合法性审查制度。按照市政府《关于印发青岛市人民政府常务会议议题合法性审查程序规定的通知》和市政府法制办《关于印发青岛市人民政府常务会议议题合法性审查程序工作规则的通知》要求，对送审的市政府常务会议议题进行合法性初审。按照《青岛市发展和改革委员会行政决策程序规定》、《青岛市发展和改革委员会重大行政决策合法性审查程序规定》，对提交委主任办公会研究的发展规划、财政资金安排、项目审批、合同协议、规范性文件等217个行政决策事项进行合法性审查。</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3．聘用法律顾问提供法治保障。2018年，市发展改革委继续聘用琴岛律师事务所律师作为法律顾问，参与行政复议案件答复和行政诉讼案件应诉，对行政合同签订以及重大行政决策论证等进行合法性审查，提供法律事务咨询等方面法律服务，为依法行政工作提供了法治保障。</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四、健全行政执法体制</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1．开展行政执法案卷评查。2018年度，市发展改革委共受理办结行政许可事项14件，其中同意变更已核准项目内容的批复4件。期间未受理行政处罚事项。依据《青岛市行政许可案卷标准》《青岛市行政许可案卷评查评分细则》，对全部案卷进行了评查。经查，市发展改革委行政许可事项实施主体和内容准确合法，行政许可办理流程、办理时限、文书及相关附件等资料齐全规范，收发文登记清晰，均符合《行政许可法》的相关要求。</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2．落实行政执法三项制度。按照《青岛市发展和改革委员会关于推行行政执法公示制度执法全过程记录制度重大执法决定法制审核制度的通知》（青发改法规〔2017〕292号），落实行政执法三项制度，编写上报《青岛市发展和改革委员会2018年度行政执法统计分析报告》。⑴落实执法全过程记录制度，案卷文书包括接收凭证、补齐补正告知书、受理通知书、行政许可文书送达回证、行政许可决定书以及相关附件等资料齐全规范，收发文登记清晰，符合案卷评查标准。⑵落实重大执法决定法制审核制度，企业投资项目核准必须经过合法性审查，并提交委主任办公会进行集体研究后，方可批复实施。⑶落实行政执法公示制度，依托“双随机一公开”监管平台，开展企业投资项目事中事后监管，完善抽查事项清单、企业投资项目核准备案主体库和执法人员名录库；企业投资项目核准批复信息全部在委门户网站公示，执法结果通过双随机监管平台统一对外公布。</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3．强化行政执法证件管理。加强执法证件管理，建立行政执法证持证人员台账，对市发展改革委行政执法人员及证件进行动态审核，及时清理注销行政执法证件，组织开展本年度行政执法证件年审和新增执法人员证件申领工作，加强行政执法人员的培训，1人完成四年年审，23人参加行政执法证件申领。</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五、强化对行政权力的制约和监督</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lastRenderedPageBreak/>
        <w:t xml:space="preserve">　　为加强市发展改革委行政权力运行制约监督，深入推进廉政风险防控管理，进一步梳理权力清单和责任清单，优化工作流程，明确工作标准。梳理委机关及委属单位廉政风险点，印发《中共青岛市发展和改革委员会党组关于印发&lt; 2018年委机关及委属单位廉政风险点和防控措施&gt;的通知》（青发改党组〔2018〕32号），加强对行政权力的制约监督。认真落实《青岛市发展和改革委员会关于印发〈青岛市发展和改革委员会关于加强行政权力运行监管的实施意见〉的通知》（青发改法规〔2016〕170号）和《中共青岛市发展和改革委员会党组关于落实党风廉政建设“两个责任”推进全面从严治党的意见》（青发改党组〔2016〕22号），全面加强对行政权力的制约和监督。</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六、健全矛盾纠纷多元化解机制</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2018年，市发展改革委发生行政复议案件1件，已按照《青岛市人民政府行政复议委员会办公室提出行政复议答复通知书》要求提供书面答复，并提交了相关证据材料，该案维持原行政行为，申请人未提起行政诉讼。市发展改革委未发生作为直接被告的行政诉讼案件，主办市政府作为被告的行政诉讼案件1件，本案一审尚未开庭。</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七、全面提高工作人员法治思维和依法行政能力</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1.开展普法教育。印发《青岛市发展和改革委员会2018年度普法工作计划》，依托网络和实体宣传阵地，加强普法工作与机关党建、重点任务、行政执法等融合衔接，邀请青岛大学门中敬教授作宪法专题讲座，在门户网站“政策法规”栏目发布以案释法案例等信息87篇，制作法律宣传PPT文稿5篇，编写以案释法典型案例10篇，建立“法律法规宣传库”，收集各类案例、法治宣传信息100余篇。</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2.开展网络学法考法。依托“青岛干部网络学院”、良法APP等网络平台，开展专题学法考法和法律知识竞赛，市发展改革委119名工作人员参加了干部网络学院专题学习和网络考法，全部通过考试。</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3.推进法治政府建设宣传研究。根据《中央宣传部、司法部关于在公民中开展法治宣传教育第七个五年规划（2016—2020年）》、全系统“七五”普法规划以及省、市工作部署，高质量开展“七五”普法中期评估，上报《青岛市“七五”普法工作中期评估报告》。结合法制工作实际，编制法治宣传信息48篇，撰写调研报告3篇，其中《运用信用手段创新政府服务的对策建议》在全市法治政府建设理论研讨会上进行集中研讨，并获二等奖。 </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八、加强组织保障</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认真落实法治政府建设第一责任人制度，加强对法治政府建设的组织领导，将建设法治政府摆在工作全局的重要位置，落实《青岛市发展改革系统开展法治宣传教育的第七个五年规划（2016—2020年）》，制定工作规划和年度工作计划，发挥委系统“七五”普法暨法治机关建设领导小组作用，统筹推进委系统法治机关建设各项工作。委主要领导亲自参与、过问，定期听取普法及法治机关建设工作汇报，委分管领导亲力亲为，指导协调推进法治机关建设，委法制机构发挥职能作用，协同相关业务处室（部门）和单位，协调推进落实法治政府建设各项工作。《青岛市发展和改革委员会2017年度法治政府建设情况报告》等重大法治政府建设事项，经委主任办公会议集体研究、委主要领导签发后，上报市政府，并在门户网站对社会公布。</w:t>
      </w:r>
    </w:p>
    <w:p w:rsidR="00BC78DF" w:rsidRDefault="00BC78DF" w:rsidP="00BC78DF">
      <w:pPr>
        <w:pStyle w:val="a3"/>
        <w:shd w:val="clear" w:color="auto" w:fill="FFFFFF"/>
        <w:spacing w:before="0" w:beforeAutospacing="0" w:after="0" w:afterAutospacing="0"/>
        <w:rPr>
          <w:color w:val="000000"/>
          <w:sz w:val="21"/>
          <w:szCs w:val="21"/>
        </w:rPr>
      </w:pPr>
      <w:r>
        <w:rPr>
          <w:rFonts w:hint="eastAsia"/>
          <w:color w:val="000000"/>
          <w:sz w:val="21"/>
          <w:szCs w:val="21"/>
        </w:rPr>
        <w:t xml:space="preserve">　　市发展改革委法治政府建设工作虽然取得了一些成绩，但是也遇到一些实际问题，与先进城市和地区仍存在一定差距。例如，履行行政决策程序不够优化、法治宣传教育与工作实际结合不够、干部学法用法意识有待加强、投资项目事中事后监管处罚工作推进缓慢等。2019年，市发展改革委将按照国家、省、市法治政府建设要求，围绕“放管服”改革、营商环境优化以及新旧动能转换重大工程等实际工作，深入研究，统筹规划，不断提高依法行政能力与水平，全面推进法治机关建设，为全市发展改革工作提供法治保障。</w:t>
      </w:r>
    </w:p>
    <w:p w:rsidR="00C732CB" w:rsidRDefault="00320FFA">
      <w:bookmarkStart w:id="0" w:name="_GoBack"/>
      <w:bookmarkEnd w:id="0"/>
    </w:p>
    <w:sectPr w:rsidR="00C732CB" w:rsidSect="006562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FFA" w:rsidRDefault="00320FFA" w:rsidP="001928F8">
      <w:r>
        <w:separator/>
      </w:r>
    </w:p>
  </w:endnote>
  <w:endnote w:type="continuationSeparator" w:id="1">
    <w:p w:rsidR="00320FFA" w:rsidRDefault="00320FFA" w:rsidP="00192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FFA" w:rsidRDefault="00320FFA" w:rsidP="001928F8">
      <w:r>
        <w:separator/>
      </w:r>
    </w:p>
  </w:footnote>
  <w:footnote w:type="continuationSeparator" w:id="1">
    <w:p w:rsidR="00320FFA" w:rsidRDefault="00320FFA" w:rsidP="00192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3E8"/>
    <w:rsid w:val="001928F8"/>
    <w:rsid w:val="00320FFA"/>
    <w:rsid w:val="00622A08"/>
    <w:rsid w:val="0065627A"/>
    <w:rsid w:val="00A24C07"/>
    <w:rsid w:val="00BC78DF"/>
    <w:rsid w:val="00CA33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2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78D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1928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928F8"/>
    <w:rPr>
      <w:sz w:val="18"/>
      <w:szCs w:val="18"/>
    </w:rPr>
  </w:style>
  <w:style w:type="paragraph" w:styleId="a5">
    <w:name w:val="footer"/>
    <w:basedOn w:val="a"/>
    <w:link w:val="Char0"/>
    <w:uiPriority w:val="99"/>
    <w:semiHidden/>
    <w:unhideWhenUsed/>
    <w:rsid w:val="001928F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928F8"/>
    <w:rPr>
      <w:sz w:val="18"/>
      <w:szCs w:val="18"/>
    </w:rPr>
  </w:style>
</w:styles>
</file>

<file path=word/webSettings.xml><?xml version="1.0" encoding="utf-8"?>
<w:webSettings xmlns:r="http://schemas.openxmlformats.org/officeDocument/2006/relationships" xmlns:w="http://schemas.openxmlformats.org/wordprocessingml/2006/main">
  <w:divs>
    <w:div w:id="8327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4060</Characters>
  <Application>Microsoft Office Word</Application>
  <DocSecurity>0</DocSecurity>
  <Lines>33</Lines>
  <Paragraphs>9</Paragraphs>
  <ScaleCrop>false</ScaleCrop>
  <Company>Lenovo</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2019-12-16T07:35:00Z</dcterms:created>
  <dcterms:modified xsi:type="dcterms:W3CDTF">2019-12-16T07:35:00Z</dcterms:modified>
</cp:coreProperties>
</file>