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6772" w:rsidRDefault="00696772" w:rsidP="00696772">
      <w:pPr>
        <w:spacing w:line="600" w:lineRule="exact"/>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青岛市镇、街环境空气自动监测站服务项目</w:t>
      </w:r>
    </w:p>
    <w:p w:rsidR="00696772" w:rsidRDefault="00696772" w:rsidP="00696772">
      <w:pPr>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绩效评价报告</w:t>
      </w:r>
    </w:p>
    <w:p w:rsidR="00696772" w:rsidRDefault="00696772" w:rsidP="00696772">
      <w:pPr>
        <w:spacing w:line="600" w:lineRule="exact"/>
        <w:ind w:firstLineChars="200" w:firstLine="640"/>
        <w:rPr>
          <w:rFonts w:ascii="黑体" w:eastAsia="黑体" w:hAnsi="黑体" w:cs="黑体"/>
          <w:sz w:val="32"/>
          <w:szCs w:val="40"/>
        </w:rPr>
      </w:pPr>
    </w:p>
    <w:p w:rsidR="00696772" w:rsidRDefault="00696772" w:rsidP="00696772">
      <w:pPr>
        <w:spacing w:line="600" w:lineRule="exact"/>
        <w:ind w:firstLineChars="200" w:firstLine="640"/>
        <w:rPr>
          <w:rFonts w:ascii="黑体" w:eastAsia="黑体" w:hAnsi="黑体" w:cs="黑体"/>
          <w:sz w:val="32"/>
          <w:szCs w:val="40"/>
        </w:rPr>
      </w:pPr>
      <w:r>
        <w:rPr>
          <w:rFonts w:ascii="黑体" w:eastAsia="黑体" w:hAnsi="黑体" w:cs="黑体" w:hint="eastAsia"/>
          <w:sz w:val="32"/>
          <w:szCs w:val="40"/>
        </w:rPr>
        <w:t>一、项目基本情况</w:t>
      </w:r>
    </w:p>
    <w:p w:rsidR="00696772" w:rsidRDefault="00696772" w:rsidP="00696772">
      <w:pPr>
        <w:spacing w:line="600" w:lineRule="exact"/>
        <w:ind w:firstLineChars="200" w:firstLine="640"/>
        <w:rPr>
          <w:rFonts w:ascii="仿宋_GB2312" w:eastAsia="仿宋_GB2312" w:hAnsi="仿宋_GB2312" w:cs="仿宋_GB2312"/>
          <w:sz w:val="32"/>
          <w:szCs w:val="40"/>
        </w:rPr>
      </w:pPr>
      <w:r>
        <w:rPr>
          <w:rFonts w:ascii="楷体_GB2312" w:eastAsia="楷体_GB2312" w:hAnsi="楷体_GB2312" w:cs="楷体_GB2312" w:hint="eastAsia"/>
          <w:sz w:val="32"/>
          <w:szCs w:val="40"/>
        </w:rPr>
        <w:t>（一）项目概况</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项目背景。为贯彻落实山东省政府《山东省生态环境监测网络建设工作方案》（鲁政办字〔2016〕169号）和省环保厅《山东省生态环境监测网络建设实施计划（2018-2020年）》（鲁环发〔2018〕14号），履行大气环境质量监测网络体系的运行管理职能，自</w:t>
      </w:r>
      <w:r>
        <w:rPr>
          <w:rFonts w:ascii="仿宋_GB2312" w:eastAsia="仿宋_GB2312" w:hAnsi="仿宋_GB2312" w:cs="仿宋_GB2312"/>
          <w:sz w:val="32"/>
          <w:szCs w:val="40"/>
        </w:rPr>
        <w:t>2019年以来，</w:t>
      </w:r>
      <w:r>
        <w:rPr>
          <w:rFonts w:ascii="仿宋_GB2312" w:eastAsia="仿宋_GB2312" w:hAnsi="仿宋_GB2312" w:cs="仿宋_GB2312" w:hint="eastAsia"/>
          <w:sz w:val="32"/>
          <w:szCs w:val="40"/>
        </w:rPr>
        <w:t>青岛市生态环境局实施了镇、街环境空气自动监测站购买数据服务项目。</w:t>
      </w:r>
      <w:r>
        <w:rPr>
          <w:rFonts w:ascii="仿宋_GB2312" w:eastAsia="仿宋_GB2312" w:hAnsi="仿宋_GB2312" w:cs="仿宋_GB2312"/>
          <w:sz w:val="32"/>
          <w:szCs w:val="40"/>
        </w:rPr>
        <w:t>2024年</w:t>
      </w:r>
      <w:r>
        <w:rPr>
          <w:rFonts w:ascii="仿宋_GB2312" w:eastAsia="仿宋_GB2312" w:hAnsi="仿宋_GB2312" w:cs="仿宋_GB2312" w:hint="eastAsia"/>
          <w:sz w:val="32"/>
          <w:szCs w:val="40"/>
        </w:rPr>
        <w:t>对青岛市市南区、市北区、李沧区、崂山区、城阳区、黄岛区、即墨区、胶州市、平度市、莱西市共计120个镇、街环境空气自动监测站进行运营维护并采集数据；对全市142个镇街空气自动监测站（含国省控点覆盖的</w:t>
      </w:r>
      <w:r>
        <w:rPr>
          <w:rFonts w:ascii="仿宋_GB2312" w:eastAsia="仿宋_GB2312" w:hAnsi="仿宋_GB2312" w:cs="仿宋_GB2312"/>
          <w:sz w:val="32"/>
          <w:szCs w:val="40"/>
        </w:rPr>
        <w:t>21个镇街</w:t>
      </w:r>
      <w:r>
        <w:rPr>
          <w:rFonts w:ascii="仿宋_GB2312" w:eastAsia="仿宋_GB2312" w:hAnsi="仿宋_GB2312" w:cs="仿宋_GB2312" w:hint="eastAsia"/>
          <w:sz w:val="32"/>
          <w:szCs w:val="40"/>
        </w:rPr>
        <w:t>及2022年8月撤销的平度经济开发区镇街空气站）通过青岛市镇街空气质量自动监测</w:t>
      </w:r>
      <w:r>
        <w:rPr>
          <w:rFonts w:ascii="宋体" w:hAnsi="宋体" w:hint="eastAsia"/>
          <w:sz w:val="32"/>
          <w:szCs w:val="40"/>
        </w:rPr>
        <w:t>数据分析与审核系统</w:t>
      </w:r>
      <w:r>
        <w:rPr>
          <w:rFonts w:ascii="仿宋_GB2312" w:eastAsia="仿宋_GB2312" w:hAnsi="仿宋_GB2312" w:cs="仿宋_GB2312" w:hint="eastAsia"/>
          <w:sz w:val="32"/>
          <w:szCs w:val="40"/>
        </w:rPr>
        <w:t>进行</w:t>
      </w:r>
      <w:bookmarkStart w:id="0" w:name="OLE_LINK73"/>
      <w:r>
        <w:rPr>
          <w:rFonts w:ascii="仿宋_GB2312" w:eastAsia="仿宋_GB2312" w:hAnsi="仿宋_GB2312" w:cs="仿宋_GB2312" w:hint="eastAsia"/>
          <w:sz w:val="32"/>
          <w:szCs w:val="40"/>
        </w:rPr>
        <w:t>数据管理审核与综合分析服务</w:t>
      </w:r>
      <w:bookmarkEnd w:id="0"/>
      <w:r>
        <w:rPr>
          <w:rFonts w:ascii="仿宋_GB2312" w:eastAsia="仿宋_GB2312" w:hAnsi="仿宋_GB2312" w:cs="仿宋_GB2312" w:hint="eastAsia"/>
          <w:sz w:val="32"/>
          <w:szCs w:val="40"/>
        </w:rPr>
        <w:t>。本项目2024年市级预算安排为2,400.48万元。</w:t>
      </w:r>
      <w:bookmarkStart w:id="1" w:name="OLE_LINK54"/>
      <w:r>
        <w:rPr>
          <w:rFonts w:ascii="仿宋_GB2312" w:eastAsia="仿宋_GB2312" w:hAnsi="仿宋_GB2312" w:cs="仿宋_GB2312" w:hint="eastAsia"/>
          <w:sz w:val="32"/>
          <w:szCs w:val="40"/>
        </w:rPr>
        <w:t>预算资金</w:t>
      </w:r>
      <w:bookmarkEnd w:id="1"/>
      <w:r>
        <w:rPr>
          <w:rFonts w:ascii="仿宋_GB2312" w:eastAsia="仿宋_GB2312" w:hAnsi="仿宋_GB2312" w:cs="仿宋_GB2312" w:hint="eastAsia"/>
          <w:sz w:val="32"/>
          <w:szCs w:val="40"/>
        </w:rPr>
        <w:t>用于支付2023年第4季度和2024年1-3季度项目费用。预算资金实际执行2,398.84万元，预算执行率99.93%。</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2.项目主要内容。该项目实施内容主要是运营维护青岛市镇、街环境空气自动监测站并购买数据服务。包括青岛市市南区、市北区、李沧区、崂山区、城阳区、黄岛区、即墨</w:t>
      </w:r>
      <w:r>
        <w:rPr>
          <w:rFonts w:ascii="仿宋_GB2312" w:eastAsia="仿宋_GB2312" w:hAnsi="仿宋_GB2312" w:cs="仿宋_GB2312" w:hint="eastAsia"/>
          <w:sz w:val="32"/>
          <w:szCs w:val="40"/>
        </w:rPr>
        <w:lastRenderedPageBreak/>
        <w:t>区、胶州市、平度市、莱西市共计120个镇街自动空气监测站购买数据服务及运营维护服务，以及全市142个镇街自动空气监测站数据管理审核与综合分析服务。</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包括三部分工作，分别是“运行维护”、“数据审核与分析”、“质控检查”。</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3.项目实施情况。</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（1）项目组织架构</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项目主管部门：青岛市生态环境局，负责组织开展项目招投标管理、合同管理，负责审核</w:t>
      </w:r>
      <w:bookmarkStart w:id="2" w:name="OLE_LINK6"/>
      <w:r>
        <w:rPr>
          <w:rFonts w:ascii="仿宋_GB2312" w:eastAsia="仿宋_GB2312" w:hAnsi="仿宋_GB2312" w:cs="仿宋_GB2312"/>
          <w:sz w:val="32"/>
          <w:szCs w:val="40"/>
        </w:rPr>
        <w:t>山东省青岛生态环境监测中心</w:t>
      </w:r>
      <w:bookmarkEnd w:id="2"/>
      <w:r>
        <w:rPr>
          <w:rFonts w:ascii="仿宋_GB2312" w:eastAsia="仿宋_GB2312" w:hAnsi="仿宋_GB2312" w:cs="仿宋_GB2312" w:hint="eastAsia"/>
          <w:sz w:val="32"/>
          <w:szCs w:val="40"/>
        </w:rPr>
        <w:t>编制的项目预算，并向市财政局申报项目预算；</w:t>
      </w:r>
      <w:bookmarkStart w:id="3" w:name="OLE_LINK85"/>
      <w:bookmarkStart w:id="4" w:name="OLE_LINK86"/>
      <w:r>
        <w:rPr>
          <w:rFonts w:ascii="仿宋_GB2312" w:eastAsia="仿宋_GB2312" w:hAnsi="仿宋_GB2312" w:cs="仿宋_GB2312" w:hint="eastAsia"/>
          <w:sz w:val="32"/>
          <w:szCs w:val="40"/>
        </w:rPr>
        <w:t>负责审核监测中心编制的运维费用核算表并拨付资金</w:t>
      </w:r>
      <w:bookmarkEnd w:id="3"/>
      <w:bookmarkEnd w:id="4"/>
      <w:r>
        <w:rPr>
          <w:rFonts w:ascii="仿宋_GB2312" w:eastAsia="仿宋_GB2312" w:hAnsi="仿宋_GB2312" w:cs="仿宋_GB2312" w:hint="eastAsia"/>
          <w:sz w:val="32"/>
          <w:szCs w:val="40"/>
        </w:rPr>
        <w:t>；指导并监督</w:t>
      </w:r>
      <w:r>
        <w:rPr>
          <w:rFonts w:ascii="仿宋_GB2312" w:eastAsia="仿宋_GB2312" w:hAnsi="仿宋_GB2312" w:cs="仿宋_GB2312"/>
          <w:sz w:val="32"/>
          <w:szCs w:val="40"/>
        </w:rPr>
        <w:t>山东省青岛</w:t>
      </w:r>
      <w:r>
        <w:rPr>
          <w:rFonts w:ascii="仿宋_GB2312" w:eastAsia="仿宋_GB2312" w:hAnsi="仿宋_GB2312" w:cs="仿宋_GB2312" w:hint="eastAsia"/>
          <w:sz w:val="32"/>
          <w:szCs w:val="40"/>
        </w:rPr>
        <w:t>市</w:t>
      </w:r>
      <w:r>
        <w:rPr>
          <w:rFonts w:ascii="仿宋_GB2312" w:eastAsia="仿宋_GB2312" w:hAnsi="仿宋_GB2312" w:cs="仿宋_GB2312"/>
          <w:sz w:val="32"/>
          <w:szCs w:val="40"/>
        </w:rPr>
        <w:t>生态</w:t>
      </w:r>
      <w:r>
        <w:rPr>
          <w:rFonts w:ascii="仿宋_GB2312" w:eastAsia="仿宋_GB2312" w:hAnsi="仿宋_GB2312" w:cs="仿宋_GB2312" w:hint="eastAsia"/>
          <w:sz w:val="32"/>
          <w:szCs w:val="40"/>
        </w:rPr>
        <w:t>环境监测中心对项目的实施管理。</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项目实施单位：山东省青岛生态环境监测中心（以下简称“监测中心”）负责编制项目预算；负责监督项目日常运营、数据的分析应用</w:t>
      </w:r>
      <w:r>
        <w:rPr>
          <w:rFonts w:ascii="仿宋_GB2312" w:eastAsia="仿宋_GB2312" w:hAnsi="仿宋_GB2312" w:cs="仿宋_GB2312"/>
          <w:sz w:val="32"/>
          <w:szCs w:val="40"/>
        </w:rPr>
        <w:t>、提报</w:t>
      </w:r>
      <w:r>
        <w:rPr>
          <w:rFonts w:ascii="仿宋_GB2312" w:eastAsia="仿宋_GB2312" w:hAnsi="仿宋_GB2312" w:cs="仿宋_GB2312" w:hint="eastAsia"/>
          <w:sz w:val="32"/>
          <w:szCs w:val="40"/>
        </w:rPr>
        <w:t>等工作；负责对中标的运维服务单位的工作组织验收。</w:t>
      </w:r>
    </w:p>
    <w:p w:rsidR="00696772" w:rsidRDefault="00696772" w:rsidP="00696772">
      <w:pPr>
        <w:spacing w:line="560" w:lineRule="exact"/>
        <w:ind w:firstLineChars="200" w:firstLine="640"/>
        <w:rPr>
          <w:rFonts w:ascii="仿宋_GB2312" w:eastAsia="仿宋_GB2312" w:hAnsi="仿宋_GB2312" w:cs="仿宋_GB2312"/>
          <w:sz w:val="32"/>
          <w:szCs w:val="40"/>
        </w:rPr>
      </w:pPr>
      <w:bookmarkStart w:id="5" w:name="（2）项目实施管理流程"/>
      <w:bookmarkEnd w:id="5"/>
      <w:r>
        <w:rPr>
          <w:rFonts w:ascii="仿宋_GB2312" w:eastAsia="仿宋_GB2312" w:hAnsi="仿宋_GB2312" w:cs="仿宋_GB2312" w:hint="eastAsia"/>
          <w:sz w:val="32"/>
          <w:szCs w:val="40"/>
        </w:rPr>
        <w:t>（2）项目实施管理流程</w:t>
      </w:r>
    </w:p>
    <w:p w:rsidR="00696772" w:rsidRDefault="00696772" w:rsidP="00696772">
      <w:pPr>
        <w:spacing w:line="560" w:lineRule="exact"/>
        <w:ind w:firstLineChars="200" w:firstLine="640"/>
        <w:rPr>
          <w:rFonts w:ascii="仿宋_GB2312" w:eastAsia="仿宋_GB2312" w:hAnsi="仿宋_GB2312" w:cs="仿宋_GB2312"/>
          <w:b/>
          <w:bCs/>
          <w:sz w:val="28"/>
          <w:szCs w:val="28"/>
        </w:rPr>
      </w:pPr>
      <w:r>
        <w:rPr>
          <w:rFonts w:ascii="仿宋_GB2312" w:eastAsia="仿宋_GB2312" w:hAnsi="仿宋_GB2312" w:cs="仿宋_GB2312" w:hint="eastAsia"/>
          <w:sz w:val="32"/>
          <w:szCs w:val="40"/>
        </w:rPr>
        <w:t>组织招标：2018年10月</w:t>
      </w:r>
      <w:r>
        <w:rPr>
          <w:rFonts w:ascii="仿宋_GB2312" w:eastAsia="仿宋_GB2312" w:hAnsi="仿宋_GB2312" w:cs="仿宋_GB2312"/>
          <w:sz w:val="32"/>
          <w:szCs w:val="40"/>
        </w:rPr>
        <w:t>青岛市</w:t>
      </w:r>
      <w:r>
        <w:rPr>
          <w:rFonts w:ascii="仿宋_GB2312" w:eastAsia="仿宋_GB2312" w:hAnsi="仿宋_GB2312" w:cs="仿宋_GB2312" w:hint="eastAsia"/>
          <w:sz w:val="32"/>
          <w:szCs w:val="40"/>
        </w:rPr>
        <w:t>生态环境局对2019年度镇、街环境空气自动监测站</w:t>
      </w:r>
      <w:r>
        <w:rPr>
          <w:rFonts w:ascii="仿宋_GB2312" w:eastAsia="仿宋_GB2312" w:hAnsi="仿宋_GB2312" w:cs="仿宋_GB2312"/>
          <w:sz w:val="32"/>
          <w:szCs w:val="40"/>
        </w:rPr>
        <w:t>购买数据</w:t>
      </w:r>
      <w:r>
        <w:rPr>
          <w:rFonts w:ascii="仿宋_GB2312" w:eastAsia="仿宋_GB2312" w:hAnsi="仿宋_GB2312" w:cs="仿宋_GB2312" w:hint="eastAsia"/>
          <w:sz w:val="32"/>
          <w:szCs w:val="40"/>
        </w:rPr>
        <w:t>服务项目组织</w:t>
      </w:r>
      <w:r>
        <w:rPr>
          <w:rFonts w:ascii="仿宋_GB2312" w:eastAsia="仿宋_GB2312" w:hAnsi="仿宋_GB2312" w:cs="仿宋_GB2312"/>
          <w:sz w:val="32"/>
          <w:szCs w:val="40"/>
        </w:rPr>
        <w:t>公开招标</w:t>
      </w:r>
      <w:r>
        <w:rPr>
          <w:rFonts w:ascii="仿宋_GB2312" w:eastAsia="仿宋_GB2312" w:hAnsi="仿宋_GB2312" w:cs="仿宋_GB2312" w:hint="eastAsia"/>
          <w:sz w:val="32"/>
          <w:szCs w:val="40"/>
        </w:rPr>
        <w:t xml:space="preserve">；2021年11月对2022年度镇、街环境空气自动监测站购买数据服务项目组织公开招标。  </w:t>
      </w:r>
      <w:bookmarkStart w:id="6" w:name="OLE_LINK5"/>
    </w:p>
    <w:p w:rsidR="00696772" w:rsidRDefault="00696772" w:rsidP="00696772">
      <w:pPr>
        <w:spacing w:line="560" w:lineRule="exact"/>
        <w:rPr>
          <w:rFonts w:ascii="仿宋_GB2312" w:eastAsia="仿宋_GB2312" w:hAnsi="仿宋_GB2312" w:cs="仿宋_GB2312"/>
          <w:b/>
          <w:bCs/>
          <w:sz w:val="28"/>
          <w:szCs w:val="28"/>
        </w:rPr>
      </w:pPr>
      <w:r>
        <w:rPr>
          <w:rFonts w:ascii="仿宋_GB2312" w:eastAsia="仿宋_GB2312" w:hAnsi="仿宋_GB2312" w:cs="仿宋_GB2312" w:hint="eastAsia"/>
          <w:b/>
          <w:bCs/>
          <w:sz w:val="28"/>
          <w:szCs w:val="28"/>
        </w:rPr>
        <w:t>镇、街环境空气自动监测站购买数据服务项目</w:t>
      </w:r>
      <w:bookmarkEnd w:id="6"/>
      <w:r>
        <w:rPr>
          <w:rFonts w:ascii="仿宋_GB2312" w:eastAsia="仿宋_GB2312" w:hAnsi="仿宋_GB2312" w:cs="仿宋_GB2312" w:hint="eastAsia"/>
          <w:b/>
          <w:bCs/>
          <w:sz w:val="28"/>
          <w:szCs w:val="28"/>
        </w:rPr>
        <w:t>中标情况（单位：元）</w:t>
      </w:r>
    </w:p>
    <w:tbl>
      <w:tblPr>
        <w:tblStyle w:val="a6"/>
        <w:tblW w:w="9377" w:type="dxa"/>
        <w:jc w:val="center"/>
        <w:tblLayout w:type="fixed"/>
        <w:tblLook w:val="04A0"/>
      </w:tblPr>
      <w:tblGrid>
        <w:gridCol w:w="715"/>
        <w:gridCol w:w="769"/>
        <w:gridCol w:w="2660"/>
        <w:gridCol w:w="3511"/>
        <w:gridCol w:w="1722"/>
      </w:tblGrid>
      <w:tr w:rsidR="00696772" w:rsidTr="000F5727">
        <w:trPr>
          <w:trHeight w:val="555"/>
          <w:jc w:val="center"/>
        </w:trPr>
        <w:tc>
          <w:tcPr>
            <w:tcW w:w="715"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bookmarkStart w:id="7" w:name="OLE_LINK4"/>
            <w:r>
              <w:rPr>
                <w:rFonts w:ascii="仿宋_GB2312" w:eastAsia="仿宋_GB2312" w:hAnsi="仿宋_GB2312" w:cs="仿宋_GB2312"/>
                <w:sz w:val="24"/>
              </w:rPr>
              <w:t>年度</w:t>
            </w:r>
          </w:p>
        </w:tc>
        <w:tc>
          <w:tcPr>
            <w:tcW w:w="769"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包别</w:t>
            </w:r>
          </w:p>
        </w:tc>
        <w:tc>
          <w:tcPr>
            <w:tcW w:w="2660" w:type="dxa"/>
            <w:vAlign w:val="center"/>
          </w:tcPr>
          <w:p w:rsidR="00696772" w:rsidRDefault="00696772" w:rsidP="000F5727">
            <w:pPr>
              <w:pStyle w:val="a5"/>
              <w:kinsoku w:val="0"/>
              <w:overflowPunct w:val="0"/>
              <w:rPr>
                <w:rFonts w:ascii="仿宋_GB2312" w:eastAsia="仿宋_GB2312" w:hAnsi="仿宋_GB2312" w:cs="仿宋_GB2312" w:hint="default"/>
                <w:sz w:val="24"/>
              </w:rPr>
            </w:pPr>
            <w:r>
              <w:rPr>
                <w:rFonts w:ascii="仿宋_GB2312" w:eastAsia="仿宋_GB2312" w:hAnsi="仿宋_GB2312" w:cs="仿宋_GB2312"/>
                <w:sz w:val="24"/>
              </w:rPr>
              <w:t>主要服务范围</w:t>
            </w:r>
          </w:p>
        </w:tc>
        <w:tc>
          <w:tcPr>
            <w:tcW w:w="3511"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中标单位</w:t>
            </w:r>
          </w:p>
        </w:tc>
        <w:tc>
          <w:tcPr>
            <w:tcW w:w="1722"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中标金额</w:t>
            </w:r>
          </w:p>
        </w:tc>
      </w:tr>
      <w:tr w:rsidR="00696772" w:rsidTr="000F5727">
        <w:trPr>
          <w:trHeight w:val="90"/>
          <w:jc w:val="center"/>
        </w:trPr>
        <w:tc>
          <w:tcPr>
            <w:tcW w:w="715" w:type="dxa"/>
            <w:vMerge w:val="restart"/>
            <w:vAlign w:val="center"/>
          </w:tcPr>
          <w:p w:rsidR="00696772" w:rsidRDefault="00696772" w:rsidP="000F5727">
            <w:pPr>
              <w:pStyle w:val="a5"/>
              <w:kinsoku w:val="0"/>
              <w:overflowPunct w:val="0"/>
              <w:ind w:left="0"/>
              <w:rPr>
                <w:rFonts w:ascii="仿宋_GB2312" w:eastAsia="仿宋_GB2312" w:hAnsi="仿宋_GB2312" w:cs="仿宋_GB2312" w:hint="default"/>
                <w:sz w:val="24"/>
              </w:rPr>
            </w:pPr>
            <w:r>
              <w:rPr>
                <w:rFonts w:ascii="仿宋_GB2312" w:eastAsia="仿宋_GB2312" w:hAnsi="仿宋_GB2312" w:cs="仿宋_GB2312"/>
                <w:sz w:val="24"/>
              </w:rPr>
              <w:t>2019</w:t>
            </w:r>
          </w:p>
        </w:tc>
        <w:tc>
          <w:tcPr>
            <w:tcW w:w="769"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1</w:t>
            </w:r>
          </w:p>
        </w:tc>
        <w:tc>
          <w:tcPr>
            <w:tcW w:w="2660" w:type="dxa"/>
            <w:vAlign w:val="center"/>
          </w:tcPr>
          <w:p w:rsidR="00696772" w:rsidRDefault="00696772" w:rsidP="000F5727">
            <w:pPr>
              <w:pStyle w:val="a5"/>
              <w:kinsoku w:val="0"/>
              <w:overflowPunct w:val="0"/>
              <w:ind w:left="0"/>
              <w:jc w:val="left"/>
              <w:rPr>
                <w:rFonts w:ascii="仿宋_GB2312" w:eastAsia="仿宋_GB2312" w:hAnsi="仿宋_GB2312" w:cs="仿宋_GB2312" w:hint="default"/>
                <w:sz w:val="24"/>
              </w:rPr>
            </w:pPr>
            <w:r>
              <w:rPr>
                <w:rFonts w:ascii="仿宋_GB2312" w:eastAsia="仿宋_GB2312" w:hAnsi="仿宋_GB2312" w:cs="仿宋_GB2312"/>
                <w:color w:val="000000"/>
                <w:sz w:val="24"/>
              </w:rPr>
              <w:t>市南、市北、李沧、崂山、城阳40个未建站点购买数据、运营服务</w:t>
            </w:r>
          </w:p>
        </w:tc>
        <w:tc>
          <w:tcPr>
            <w:tcW w:w="3511"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color w:val="000000"/>
                <w:sz w:val="24"/>
              </w:rPr>
              <w:t>宇星科技发展（深圳）有限公司</w:t>
            </w:r>
          </w:p>
        </w:tc>
        <w:tc>
          <w:tcPr>
            <w:tcW w:w="1722"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7,960,500.00</w:t>
            </w:r>
          </w:p>
        </w:tc>
      </w:tr>
      <w:tr w:rsidR="00696772" w:rsidTr="000F5727">
        <w:trPr>
          <w:trHeight w:val="1065"/>
          <w:jc w:val="center"/>
        </w:trPr>
        <w:tc>
          <w:tcPr>
            <w:tcW w:w="715" w:type="dxa"/>
            <w:vMerge/>
            <w:vAlign w:val="center"/>
          </w:tcPr>
          <w:p w:rsidR="00696772" w:rsidRDefault="00696772" w:rsidP="000F5727">
            <w:pPr>
              <w:pStyle w:val="a5"/>
              <w:kinsoku w:val="0"/>
              <w:overflowPunct w:val="0"/>
              <w:jc w:val="center"/>
              <w:rPr>
                <w:rFonts w:ascii="仿宋_GB2312" w:eastAsia="仿宋_GB2312" w:hAnsi="仿宋_GB2312" w:cs="仿宋_GB2312" w:hint="default"/>
                <w:sz w:val="24"/>
              </w:rPr>
            </w:pPr>
          </w:p>
        </w:tc>
        <w:tc>
          <w:tcPr>
            <w:tcW w:w="769"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2</w:t>
            </w:r>
          </w:p>
        </w:tc>
        <w:tc>
          <w:tcPr>
            <w:tcW w:w="2660" w:type="dxa"/>
            <w:vAlign w:val="center"/>
          </w:tcPr>
          <w:p w:rsidR="00696772" w:rsidRDefault="00696772" w:rsidP="000F5727">
            <w:pPr>
              <w:pStyle w:val="a5"/>
              <w:kinsoku w:val="0"/>
              <w:overflowPunct w:val="0"/>
              <w:ind w:left="0"/>
              <w:jc w:val="left"/>
              <w:rPr>
                <w:rFonts w:ascii="仿宋_GB2312" w:eastAsia="仿宋_GB2312" w:hAnsi="仿宋_GB2312" w:cs="仿宋_GB2312" w:hint="default"/>
                <w:sz w:val="24"/>
              </w:rPr>
            </w:pPr>
            <w:r>
              <w:rPr>
                <w:rFonts w:ascii="仿宋_GB2312" w:eastAsia="仿宋_GB2312" w:hAnsi="仿宋_GB2312" w:cs="仿宋_GB2312"/>
                <w:color w:val="000000"/>
                <w:sz w:val="24"/>
              </w:rPr>
              <w:t>黄岛、胶州、高新区27个未建站点购买数据服务、运营服务；12个已建站点运营维护服务</w:t>
            </w:r>
          </w:p>
        </w:tc>
        <w:tc>
          <w:tcPr>
            <w:tcW w:w="3511"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浙江创源环境科技股份有限公司</w:t>
            </w:r>
          </w:p>
        </w:tc>
        <w:tc>
          <w:tcPr>
            <w:tcW w:w="1722"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6,790,500.00</w:t>
            </w:r>
          </w:p>
        </w:tc>
      </w:tr>
      <w:tr w:rsidR="00696772" w:rsidTr="000F5727">
        <w:trPr>
          <w:trHeight w:val="1025"/>
          <w:jc w:val="center"/>
        </w:trPr>
        <w:tc>
          <w:tcPr>
            <w:tcW w:w="715" w:type="dxa"/>
            <w:vMerge/>
            <w:vAlign w:val="center"/>
          </w:tcPr>
          <w:p w:rsidR="00696772" w:rsidRDefault="00696772" w:rsidP="000F5727">
            <w:pPr>
              <w:pStyle w:val="a5"/>
              <w:kinsoku w:val="0"/>
              <w:overflowPunct w:val="0"/>
              <w:jc w:val="center"/>
              <w:rPr>
                <w:rFonts w:ascii="仿宋_GB2312" w:eastAsia="仿宋_GB2312" w:hAnsi="仿宋_GB2312" w:cs="仿宋_GB2312" w:hint="default"/>
                <w:sz w:val="24"/>
              </w:rPr>
            </w:pPr>
          </w:p>
        </w:tc>
        <w:tc>
          <w:tcPr>
            <w:tcW w:w="769"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3</w:t>
            </w:r>
          </w:p>
        </w:tc>
        <w:tc>
          <w:tcPr>
            <w:tcW w:w="2660" w:type="dxa"/>
            <w:vAlign w:val="center"/>
          </w:tcPr>
          <w:p w:rsidR="00696772" w:rsidRDefault="00696772" w:rsidP="000F5727">
            <w:pPr>
              <w:pStyle w:val="a5"/>
              <w:kinsoku w:val="0"/>
              <w:overflowPunct w:val="0"/>
              <w:ind w:left="0"/>
              <w:jc w:val="left"/>
              <w:rPr>
                <w:rFonts w:ascii="仿宋_GB2312" w:eastAsia="仿宋_GB2312" w:hAnsi="仿宋_GB2312" w:cs="仿宋_GB2312" w:hint="default"/>
                <w:sz w:val="24"/>
              </w:rPr>
            </w:pPr>
            <w:r>
              <w:rPr>
                <w:rFonts w:ascii="仿宋_GB2312" w:eastAsia="仿宋_GB2312" w:hAnsi="仿宋_GB2312" w:cs="仿宋_GB2312"/>
                <w:color w:val="000000"/>
                <w:sz w:val="24"/>
              </w:rPr>
              <w:t>即墨、平度、莱西23个未建站点购买数据、运营服务</w:t>
            </w:r>
          </w:p>
        </w:tc>
        <w:tc>
          <w:tcPr>
            <w:tcW w:w="3511"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青岛森天环境科技有限公司</w:t>
            </w:r>
          </w:p>
        </w:tc>
        <w:tc>
          <w:tcPr>
            <w:tcW w:w="1722"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4,575,600.00</w:t>
            </w:r>
          </w:p>
        </w:tc>
      </w:tr>
      <w:tr w:rsidR="00696772" w:rsidTr="000F5727">
        <w:trPr>
          <w:trHeight w:val="865"/>
          <w:jc w:val="center"/>
        </w:trPr>
        <w:tc>
          <w:tcPr>
            <w:tcW w:w="715" w:type="dxa"/>
            <w:vMerge/>
            <w:vAlign w:val="center"/>
          </w:tcPr>
          <w:p w:rsidR="00696772" w:rsidRDefault="00696772" w:rsidP="000F5727">
            <w:pPr>
              <w:pStyle w:val="a5"/>
              <w:kinsoku w:val="0"/>
              <w:overflowPunct w:val="0"/>
              <w:jc w:val="center"/>
              <w:rPr>
                <w:rFonts w:ascii="仿宋_GB2312" w:eastAsia="仿宋_GB2312" w:hAnsi="仿宋_GB2312" w:cs="仿宋_GB2312" w:hint="default"/>
                <w:sz w:val="24"/>
              </w:rPr>
            </w:pPr>
          </w:p>
        </w:tc>
        <w:tc>
          <w:tcPr>
            <w:tcW w:w="769"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4</w:t>
            </w:r>
          </w:p>
        </w:tc>
        <w:tc>
          <w:tcPr>
            <w:tcW w:w="2660" w:type="dxa"/>
            <w:vAlign w:val="center"/>
          </w:tcPr>
          <w:p w:rsidR="00696772" w:rsidRDefault="00696772" w:rsidP="000F5727">
            <w:pPr>
              <w:pStyle w:val="a5"/>
              <w:kinsoku w:val="0"/>
              <w:overflowPunct w:val="0"/>
              <w:ind w:left="0"/>
              <w:jc w:val="left"/>
              <w:rPr>
                <w:rFonts w:ascii="仿宋_GB2312" w:eastAsia="仿宋_GB2312" w:hAnsi="仿宋_GB2312" w:cs="仿宋_GB2312" w:hint="default"/>
                <w:sz w:val="24"/>
              </w:rPr>
            </w:pPr>
            <w:r>
              <w:rPr>
                <w:rFonts w:ascii="仿宋_GB2312" w:eastAsia="仿宋_GB2312" w:hAnsi="仿宋_GB2312" w:cs="仿宋_GB2312"/>
                <w:color w:val="000000"/>
                <w:sz w:val="24"/>
              </w:rPr>
              <w:t>142个全市镇、街站点数据管理审核与综合分析服务</w:t>
            </w:r>
          </w:p>
        </w:tc>
        <w:tc>
          <w:tcPr>
            <w:tcW w:w="3511"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江苏三希科技股份有限公司</w:t>
            </w:r>
          </w:p>
        </w:tc>
        <w:tc>
          <w:tcPr>
            <w:tcW w:w="1722"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1,190,000.00</w:t>
            </w:r>
          </w:p>
        </w:tc>
      </w:tr>
      <w:tr w:rsidR="00696772" w:rsidTr="000F5727">
        <w:trPr>
          <w:trHeight w:val="352"/>
          <w:jc w:val="center"/>
        </w:trPr>
        <w:tc>
          <w:tcPr>
            <w:tcW w:w="715" w:type="dxa"/>
            <w:vMerge w:val="restart"/>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p>
          <w:p w:rsidR="00696772" w:rsidRDefault="00696772" w:rsidP="000F5727">
            <w:pPr>
              <w:pStyle w:val="a5"/>
              <w:kinsoku w:val="0"/>
              <w:overflowPunct w:val="0"/>
              <w:ind w:left="0"/>
              <w:jc w:val="center"/>
              <w:rPr>
                <w:rFonts w:ascii="仿宋_GB2312" w:eastAsia="仿宋_GB2312" w:hAnsi="仿宋_GB2312" w:cs="仿宋_GB2312" w:hint="default"/>
                <w:sz w:val="24"/>
              </w:rPr>
            </w:pPr>
            <w:r>
              <w:rPr>
                <w:rFonts w:ascii="仿宋_GB2312" w:eastAsia="仿宋_GB2312" w:hAnsi="仿宋_GB2312" w:cs="仿宋_GB2312"/>
                <w:sz w:val="24"/>
              </w:rPr>
              <w:t>2022</w:t>
            </w:r>
          </w:p>
        </w:tc>
        <w:tc>
          <w:tcPr>
            <w:tcW w:w="769"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1</w:t>
            </w:r>
          </w:p>
        </w:tc>
        <w:tc>
          <w:tcPr>
            <w:tcW w:w="2660" w:type="dxa"/>
            <w:vAlign w:val="center"/>
          </w:tcPr>
          <w:p w:rsidR="00696772" w:rsidRDefault="00696772" w:rsidP="000F5727">
            <w:pPr>
              <w:pStyle w:val="a5"/>
              <w:kinsoku w:val="0"/>
              <w:overflowPunct w:val="0"/>
              <w:ind w:left="0"/>
              <w:jc w:val="left"/>
              <w:rPr>
                <w:rFonts w:ascii="仿宋_GB2312" w:eastAsia="仿宋_GB2312" w:hAnsi="仿宋_GB2312" w:cs="仿宋_GB2312" w:hint="default"/>
                <w:color w:val="000000"/>
                <w:sz w:val="24"/>
              </w:rPr>
            </w:pPr>
            <w:r>
              <w:rPr>
                <w:rFonts w:ascii="仿宋_GB2312" w:eastAsia="仿宋_GB2312" w:hAnsi="仿宋_GB2312" w:cs="仿宋_GB2312"/>
                <w:color w:val="000000"/>
                <w:sz w:val="24"/>
              </w:rPr>
              <w:t>为市南、市北、李沧、崂山、城阳42个镇街空气监测站提供数据服务及运营维护服务</w:t>
            </w:r>
          </w:p>
        </w:tc>
        <w:tc>
          <w:tcPr>
            <w:tcW w:w="3511" w:type="dxa"/>
            <w:shd w:val="clear" w:color="auto" w:fill="auto"/>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宇星科技发展（深圳）有限公司</w:t>
            </w:r>
          </w:p>
        </w:tc>
        <w:tc>
          <w:tcPr>
            <w:tcW w:w="1722"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8,353,800.00</w:t>
            </w:r>
          </w:p>
        </w:tc>
      </w:tr>
      <w:tr w:rsidR="00696772" w:rsidTr="000F5727">
        <w:trPr>
          <w:trHeight w:val="1125"/>
          <w:jc w:val="center"/>
        </w:trPr>
        <w:tc>
          <w:tcPr>
            <w:tcW w:w="715" w:type="dxa"/>
            <w:vMerge/>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p>
        </w:tc>
        <w:tc>
          <w:tcPr>
            <w:tcW w:w="769"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2</w:t>
            </w:r>
          </w:p>
        </w:tc>
        <w:tc>
          <w:tcPr>
            <w:tcW w:w="2660" w:type="dxa"/>
            <w:vAlign w:val="center"/>
          </w:tcPr>
          <w:p w:rsidR="00696772" w:rsidRDefault="00696772" w:rsidP="000F5727">
            <w:pPr>
              <w:pStyle w:val="a5"/>
              <w:kinsoku w:val="0"/>
              <w:overflowPunct w:val="0"/>
              <w:ind w:left="0"/>
              <w:jc w:val="left"/>
              <w:rPr>
                <w:rFonts w:ascii="仿宋_GB2312" w:eastAsia="仿宋_GB2312" w:hAnsi="仿宋_GB2312" w:cs="仿宋_GB2312" w:hint="default"/>
                <w:color w:val="000000"/>
                <w:sz w:val="24"/>
              </w:rPr>
            </w:pPr>
            <w:r>
              <w:rPr>
                <w:rFonts w:ascii="仿宋_GB2312" w:eastAsia="仿宋_GB2312" w:hAnsi="仿宋_GB2312" w:cs="仿宋_GB2312"/>
                <w:color w:val="000000"/>
                <w:sz w:val="24"/>
              </w:rPr>
              <w:t>为西海岸、胶州、高新所有镇街和城阳红岛、河套、上马、棘洪滩、流亭街道37个镇街空气监测站提供数据服务及运营维护服务</w:t>
            </w:r>
          </w:p>
        </w:tc>
        <w:tc>
          <w:tcPr>
            <w:tcW w:w="3511" w:type="dxa"/>
            <w:shd w:val="clear" w:color="auto" w:fill="auto"/>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浙江创源环境科技股份有限公司</w:t>
            </w:r>
          </w:p>
        </w:tc>
        <w:tc>
          <w:tcPr>
            <w:tcW w:w="1722"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6,327,000.00</w:t>
            </w:r>
          </w:p>
        </w:tc>
      </w:tr>
      <w:tr w:rsidR="00696772" w:rsidTr="000F5727">
        <w:trPr>
          <w:trHeight w:val="875"/>
          <w:jc w:val="center"/>
        </w:trPr>
        <w:tc>
          <w:tcPr>
            <w:tcW w:w="715" w:type="dxa"/>
            <w:vMerge/>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p>
        </w:tc>
        <w:tc>
          <w:tcPr>
            <w:tcW w:w="769"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3</w:t>
            </w:r>
          </w:p>
        </w:tc>
        <w:tc>
          <w:tcPr>
            <w:tcW w:w="2660" w:type="dxa"/>
            <w:vAlign w:val="center"/>
          </w:tcPr>
          <w:p w:rsidR="00696772" w:rsidRDefault="00696772" w:rsidP="000F5727">
            <w:pPr>
              <w:pStyle w:val="a5"/>
              <w:kinsoku w:val="0"/>
              <w:overflowPunct w:val="0"/>
              <w:ind w:left="0"/>
              <w:jc w:val="left"/>
              <w:rPr>
                <w:rFonts w:ascii="仿宋_GB2312" w:eastAsia="仿宋_GB2312" w:hAnsi="仿宋_GB2312" w:cs="仿宋_GB2312" w:hint="default"/>
                <w:color w:val="000000"/>
                <w:sz w:val="24"/>
              </w:rPr>
            </w:pPr>
            <w:r>
              <w:rPr>
                <w:rFonts w:ascii="仿宋_GB2312" w:eastAsia="仿宋_GB2312" w:hAnsi="仿宋_GB2312" w:cs="仿宋_GB2312"/>
                <w:color w:val="000000"/>
                <w:sz w:val="24"/>
              </w:rPr>
              <w:t>为即墨、平度、莱西41个镇街空气监测站提供数据服务及运营维护服务</w:t>
            </w:r>
          </w:p>
        </w:tc>
        <w:tc>
          <w:tcPr>
            <w:tcW w:w="3511" w:type="dxa"/>
            <w:shd w:val="clear" w:color="auto" w:fill="auto"/>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青岛森天环境科技有限公司</w:t>
            </w:r>
          </w:p>
        </w:tc>
        <w:tc>
          <w:tcPr>
            <w:tcW w:w="1722"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8,385,000.00</w:t>
            </w:r>
          </w:p>
        </w:tc>
      </w:tr>
      <w:tr w:rsidR="00696772" w:rsidTr="000F5727">
        <w:trPr>
          <w:trHeight w:val="995"/>
          <w:jc w:val="center"/>
        </w:trPr>
        <w:tc>
          <w:tcPr>
            <w:tcW w:w="715" w:type="dxa"/>
            <w:vMerge/>
            <w:vAlign w:val="center"/>
          </w:tcPr>
          <w:p w:rsidR="00696772" w:rsidRDefault="00696772" w:rsidP="000F5727">
            <w:pPr>
              <w:pStyle w:val="a5"/>
              <w:kinsoku w:val="0"/>
              <w:overflowPunct w:val="0"/>
              <w:ind w:left="0"/>
              <w:jc w:val="center"/>
              <w:rPr>
                <w:rFonts w:ascii="仿宋_GB2312" w:eastAsia="仿宋_GB2312" w:hAnsi="仿宋_GB2312" w:cs="仿宋_GB2312" w:hint="default"/>
                <w:sz w:val="24"/>
              </w:rPr>
            </w:pPr>
          </w:p>
        </w:tc>
        <w:tc>
          <w:tcPr>
            <w:tcW w:w="769"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4</w:t>
            </w:r>
          </w:p>
        </w:tc>
        <w:tc>
          <w:tcPr>
            <w:tcW w:w="2660" w:type="dxa"/>
            <w:vAlign w:val="center"/>
          </w:tcPr>
          <w:p w:rsidR="00696772" w:rsidRDefault="00696772" w:rsidP="000F5727">
            <w:pPr>
              <w:pStyle w:val="a5"/>
              <w:kinsoku w:val="0"/>
              <w:overflowPunct w:val="0"/>
              <w:ind w:left="0"/>
              <w:jc w:val="left"/>
              <w:rPr>
                <w:rFonts w:ascii="仿宋_GB2312" w:eastAsia="仿宋_GB2312" w:hAnsi="仿宋_GB2312" w:cs="仿宋_GB2312" w:hint="default"/>
                <w:color w:val="000000"/>
                <w:sz w:val="24"/>
              </w:rPr>
            </w:pPr>
            <w:r>
              <w:rPr>
                <w:rFonts w:ascii="仿宋_GB2312" w:eastAsia="仿宋_GB2312" w:hAnsi="仿宋_GB2312" w:cs="仿宋_GB2312"/>
                <w:color w:val="000000"/>
                <w:sz w:val="24"/>
              </w:rPr>
              <w:t>142个镇、街站点数据管理审核与综合分析服务项目</w:t>
            </w:r>
          </w:p>
        </w:tc>
        <w:tc>
          <w:tcPr>
            <w:tcW w:w="3511" w:type="dxa"/>
            <w:shd w:val="clear" w:color="auto" w:fill="auto"/>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江苏三希科技股份有限公司</w:t>
            </w:r>
          </w:p>
        </w:tc>
        <w:tc>
          <w:tcPr>
            <w:tcW w:w="1722"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1,186,000.00</w:t>
            </w:r>
          </w:p>
        </w:tc>
      </w:tr>
    </w:tbl>
    <w:bookmarkEnd w:id="7"/>
    <w:p w:rsidR="00696772" w:rsidRDefault="00696772" w:rsidP="00696772">
      <w:pPr>
        <w:pStyle w:val="1"/>
        <w:kinsoku w:val="0"/>
        <w:overflowPunct w:val="0"/>
        <w:spacing w:before="0" w:line="560" w:lineRule="exact"/>
        <w:ind w:left="0" w:firstLineChars="200" w:firstLine="640"/>
        <w:rPr>
          <w:rFonts w:cs="仿宋_GB2312" w:hint="default"/>
          <w:b w:val="0"/>
          <w:szCs w:val="40"/>
        </w:rPr>
      </w:pPr>
      <w:r>
        <w:rPr>
          <w:rFonts w:cs="仿宋_GB2312"/>
          <w:b w:val="0"/>
          <w:szCs w:val="40"/>
        </w:rPr>
        <w:t>合同签订：招标结束后，</w:t>
      </w:r>
      <w:bookmarkStart w:id="8" w:name="OLE_LINK2"/>
      <w:r>
        <w:rPr>
          <w:rFonts w:cs="仿宋_GB2312"/>
          <w:b w:val="0"/>
          <w:szCs w:val="40"/>
        </w:rPr>
        <w:t>青岛市生态环境局与各中标单位签订了为期一年的服务合同。合同期满后，青岛市生态环境局按照《政府购买服务管理办法》（财政部令第102号）第二十四条“政府购买服务合同履行期限一般不超过1年；在预算保障的前提下，对于购买内容相对固定、连续性强、经费来源稳定、价格变化幅度小的政府购买服务项目，可以签订履行期限不超过3年的政府购买服务合同”的规定，分别于2020年、2021年、2023年及2024年与各原中标单位进行合同续签。</w:t>
      </w:r>
      <w:bookmarkStart w:id="9" w:name="OLE_LINK29"/>
      <w:bookmarkStart w:id="10" w:name="OLE_LINK28"/>
      <w:bookmarkEnd w:id="8"/>
    </w:p>
    <w:p w:rsidR="00696772" w:rsidRDefault="00696772" w:rsidP="00696772">
      <w:pPr>
        <w:pStyle w:val="1"/>
        <w:tabs>
          <w:tab w:val="left" w:pos="1540"/>
        </w:tabs>
        <w:kinsoku w:val="0"/>
        <w:overflowPunct w:val="0"/>
        <w:spacing w:before="0" w:line="560" w:lineRule="exact"/>
        <w:ind w:left="0" w:firstLineChars="200" w:firstLine="640"/>
        <w:jc w:val="left"/>
        <w:rPr>
          <w:rFonts w:hint="default"/>
        </w:rPr>
      </w:pPr>
      <w:bookmarkStart w:id="11" w:name="OLE_LINK32"/>
      <w:bookmarkStart w:id="12" w:name="OLE_LINK82"/>
      <w:bookmarkEnd w:id="9"/>
      <w:bookmarkEnd w:id="10"/>
      <w:r>
        <w:rPr>
          <w:rFonts w:cs="仿宋_GB2312"/>
          <w:b w:val="0"/>
          <w:szCs w:val="40"/>
        </w:rPr>
        <w:lastRenderedPageBreak/>
        <w:t>项目实施：各中标运维服务单位按照合同约定及相关工作要求，对120个空气自动监测站的仪器设备定期进行现场维护及维修，对常规污染因子等进行监测，并向</w:t>
      </w:r>
      <w:bookmarkStart w:id="13" w:name="OLE_LINK70"/>
      <w:bookmarkStart w:id="14" w:name="OLE_LINK69"/>
      <w:r>
        <w:rPr>
          <w:rFonts w:cs="仿宋_GB2312"/>
          <w:b w:val="0"/>
          <w:szCs w:val="40"/>
        </w:rPr>
        <w:t>监测中心</w:t>
      </w:r>
      <w:bookmarkEnd w:id="13"/>
      <w:bookmarkEnd w:id="14"/>
      <w:r>
        <w:rPr>
          <w:rFonts w:cs="仿宋_GB2312"/>
          <w:b w:val="0"/>
          <w:szCs w:val="40"/>
        </w:rPr>
        <w:t>提供实时监测数据；对142个镇街自动空气监测站进行</w:t>
      </w:r>
      <w:bookmarkStart w:id="15" w:name="OLE_LINK31"/>
      <w:r>
        <w:rPr>
          <w:rFonts w:cs="仿宋_GB2312"/>
          <w:b w:val="0"/>
          <w:szCs w:val="40"/>
        </w:rPr>
        <w:t>数据管理审核与综合分析服务</w:t>
      </w:r>
      <w:bookmarkEnd w:id="15"/>
      <w:r>
        <w:rPr>
          <w:rFonts w:cs="仿宋_GB2312"/>
          <w:b w:val="0"/>
          <w:szCs w:val="40"/>
        </w:rPr>
        <w:t>，及时向监测中心提交数据周报、月报、半年报、年度报告等，并</w:t>
      </w:r>
      <w:bookmarkStart w:id="16" w:name="OLE_LINK87"/>
      <w:r>
        <w:rPr>
          <w:rFonts w:cs="仿宋_GB2312"/>
          <w:b w:val="0"/>
          <w:szCs w:val="40"/>
        </w:rPr>
        <w:t>对每个空气监测站开展质控检查，在每次质控检查后提交质控检查报告</w:t>
      </w:r>
      <w:bookmarkEnd w:id="16"/>
      <w:r>
        <w:rPr>
          <w:rFonts w:cs="仿宋_GB2312"/>
          <w:b w:val="0"/>
          <w:szCs w:val="40"/>
        </w:rPr>
        <w:t>。监测中心不定期参与空气自动监测站运行维护情况的质控检查，对运维发现的问题及时督促整改。</w:t>
      </w:r>
      <w:bookmarkEnd w:id="11"/>
      <w:bookmarkEnd w:id="12"/>
    </w:p>
    <w:p w:rsidR="00696772" w:rsidRDefault="00696772" w:rsidP="00696772">
      <w:pPr>
        <w:spacing w:line="560" w:lineRule="exact"/>
        <w:ind w:firstLineChars="200" w:firstLine="640"/>
        <w:jc w:val="distribute"/>
        <w:rPr>
          <w:rFonts w:ascii="仿宋_GB2312" w:eastAsia="仿宋_GB2312" w:hAnsi="仿宋_GB2312" w:cs="仿宋_GB2312"/>
          <w:sz w:val="32"/>
          <w:szCs w:val="40"/>
        </w:rPr>
      </w:pPr>
      <w:r>
        <w:rPr>
          <w:rFonts w:ascii="仿宋_GB2312" w:eastAsia="仿宋_GB2312" w:hAnsi="仿宋_GB2312" w:cs="仿宋_GB2312" w:hint="eastAsia"/>
          <w:sz w:val="32"/>
          <w:szCs w:val="40"/>
        </w:rPr>
        <w:t>组织验收：每季度组织专家对各中标运维服务单位提供的成果资料进行验收，检查成果资料是否符合合同约定的质量要求并进行考核，根据考核得分情况支付当期运维服务费。</w:t>
      </w:r>
    </w:p>
    <w:p w:rsidR="00696772" w:rsidRDefault="00696772" w:rsidP="00696772">
      <w:pPr>
        <w:spacing w:line="560" w:lineRule="exact"/>
        <w:ind w:firstLineChars="200" w:firstLine="640"/>
        <w:rPr>
          <w:rFonts w:ascii="楷体_GB2312" w:eastAsia="楷体_GB2312" w:hAnsi="楷体_GB2312" w:cs="楷体_GB2312"/>
          <w:sz w:val="32"/>
          <w:szCs w:val="40"/>
        </w:rPr>
      </w:pPr>
      <w:r>
        <w:rPr>
          <w:rFonts w:ascii="仿宋_GB2312" w:eastAsia="仿宋_GB2312" w:hAnsi="仿宋_GB2312" w:cs="仿宋_GB2312" w:hint="eastAsia"/>
          <w:sz w:val="32"/>
          <w:szCs w:val="40"/>
        </w:rPr>
        <w:t>4.资金投入及使用情况</w:t>
      </w:r>
      <w:r>
        <w:rPr>
          <w:rFonts w:ascii="楷体_GB2312" w:eastAsia="楷体_GB2312" w:hAnsi="楷体_GB2312" w:cs="楷体_GB2312"/>
          <w:sz w:val="32"/>
          <w:szCs w:val="40"/>
        </w:rPr>
        <w:t>。</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（1）2024年预算与资金使用情况</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青岛市镇、街环境空气自动监测站</w:t>
      </w:r>
      <w:r>
        <w:rPr>
          <w:rFonts w:ascii="仿宋_GB2312" w:eastAsia="仿宋_GB2312" w:hAnsi="仿宋_GB2312" w:cs="仿宋_GB2312"/>
          <w:sz w:val="32"/>
          <w:szCs w:val="40"/>
        </w:rPr>
        <w:t>购买数据</w:t>
      </w:r>
      <w:r>
        <w:rPr>
          <w:rFonts w:ascii="仿宋_GB2312" w:eastAsia="仿宋_GB2312" w:hAnsi="仿宋_GB2312" w:cs="仿宋_GB2312" w:hint="eastAsia"/>
          <w:sz w:val="32"/>
          <w:szCs w:val="40"/>
        </w:rPr>
        <w:t>服务项目，</w:t>
      </w:r>
      <w:bookmarkStart w:id="17" w:name="OLE_LINK53"/>
      <w:bookmarkStart w:id="18" w:name="OLE_LINK52"/>
      <w:r>
        <w:rPr>
          <w:rFonts w:ascii="仿宋_GB2312" w:eastAsia="仿宋_GB2312" w:hAnsi="仿宋_GB2312" w:cs="仿宋_GB2312" w:hint="eastAsia"/>
          <w:sz w:val="32"/>
          <w:szCs w:val="40"/>
        </w:rPr>
        <w:t>2024年市级预算安排为2,400.48万元。</w:t>
      </w:r>
      <w:r>
        <w:rPr>
          <w:rFonts w:ascii="仿宋_GB2312" w:eastAsia="仿宋_GB2312" w:hAnsi="仿宋_GB2312" w:cs="仿宋_GB2312"/>
          <w:sz w:val="32"/>
          <w:szCs w:val="40"/>
        </w:rPr>
        <w:t>预算</w:t>
      </w:r>
      <w:r>
        <w:rPr>
          <w:rFonts w:ascii="仿宋_GB2312" w:eastAsia="仿宋_GB2312" w:hAnsi="仿宋_GB2312" w:cs="仿宋_GB2312" w:hint="eastAsia"/>
          <w:sz w:val="32"/>
          <w:szCs w:val="40"/>
        </w:rPr>
        <w:t>资金用于支付</w:t>
      </w:r>
      <w:r>
        <w:rPr>
          <w:rFonts w:ascii="仿宋_GB2312" w:eastAsia="仿宋_GB2312" w:hAnsi="仿宋_GB2312" w:cs="仿宋_GB2312"/>
          <w:sz w:val="32"/>
          <w:szCs w:val="40"/>
        </w:rPr>
        <w:t>2023年第</w:t>
      </w:r>
      <w:r>
        <w:rPr>
          <w:rFonts w:ascii="仿宋_GB2312" w:eastAsia="仿宋_GB2312" w:hAnsi="仿宋_GB2312" w:cs="仿宋_GB2312" w:hint="eastAsia"/>
          <w:sz w:val="32"/>
          <w:szCs w:val="40"/>
        </w:rPr>
        <w:t>4</w:t>
      </w:r>
      <w:r>
        <w:rPr>
          <w:rFonts w:ascii="仿宋_GB2312" w:eastAsia="仿宋_GB2312" w:hAnsi="仿宋_GB2312" w:cs="仿宋_GB2312"/>
          <w:sz w:val="32"/>
          <w:szCs w:val="40"/>
        </w:rPr>
        <w:t>季度和2024年</w:t>
      </w:r>
      <w:r>
        <w:rPr>
          <w:rFonts w:ascii="仿宋_GB2312" w:eastAsia="仿宋_GB2312" w:hAnsi="仿宋_GB2312" w:cs="仿宋_GB2312" w:hint="eastAsia"/>
          <w:sz w:val="32"/>
          <w:szCs w:val="40"/>
        </w:rPr>
        <w:t>1-3</w:t>
      </w:r>
      <w:r>
        <w:rPr>
          <w:rFonts w:ascii="仿宋_GB2312" w:eastAsia="仿宋_GB2312" w:hAnsi="仿宋_GB2312" w:cs="仿宋_GB2312"/>
          <w:sz w:val="32"/>
          <w:szCs w:val="40"/>
        </w:rPr>
        <w:t>季度</w:t>
      </w:r>
      <w:r>
        <w:rPr>
          <w:rFonts w:ascii="仿宋_GB2312" w:eastAsia="仿宋_GB2312" w:hAnsi="仿宋_GB2312" w:cs="仿宋_GB2312" w:hint="eastAsia"/>
          <w:sz w:val="32"/>
          <w:szCs w:val="40"/>
        </w:rPr>
        <w:t>项目费用</w:t>
      </w:r>
      <w:bookmarkEnd w:id="17"/>
      <w:bookmarkEnd w:id="18"/>
      <w:r>
        <w:rPr>
          <w:rFonts w:ascii="仿宋_GB2312" w:eastAsia="仿宋_GB2312" w:hAnsi="仿宋_GB2312" w:cs="仿宋_GB2312" w:hint="eastAsia"/>
          <w:sz w:val="32"/>
          <w:szCs w:val="40"/>
        </w:rPr>
        <w:t>。2024年项目预算实际执行金额为2,398.84万元，其中2023年第4季度实际支付596.40万元，2024年1-3季度实际支付1,802.44万元，预算执行率为99.93%。2024年项目预算及执行情况详见下表：</w:t>
      </w:r>
    </w:p>
    <w:p w:rsidR="00696772" w:rsidRDefault="00696772" w:rsidP="00696772">
      <w:pPr>
        <w:spacing w:line="600" w:lineRule="exact"/>
        <w:ind w:firstLineChars="200" w:firstLine="562"/>
        <w:jc w:val="center"/>
        <w:rPr>
          <w:rFonts w:ascii="仿宋_GB2312" w:eastAsia="仿宋_GB2312" w:hAnsi="仿宋_GB2312" w:cs="仿宋_GB2312"/>
          <w:b/>
          <w:bCs/>
          <w:sz w:val="28"/>
          <w:szCs w:val="28"/>
        </w:rPr>
      </w:pPr>
      <w:r>
        <w:rPr>
          <w:rFonts w:ascii="仿宋_GB2312" w:eastAsia="仿宋_GB2312" w:hAnsi="仿宋_GB2312" w:cs="仿宋_GB2312"/>
          <w:b/>
          <w:bCs/>
          <w:sz w:val="28"/>
          <w:szCs w:val="28"/>
        </w:rPr>
        <w:t>202</w:t>
      </w:r>
      <w:r>
        <w:rPr>
          <w:rFonts w:ascii="仿宋_GB2312" w:eastAsia="仿宋_GB2312" w:hAnsi="仿宋_GB2312" w:cs="仿宋_GB2312" w:hint="eastAsia"/>
          <w:b/>
          <w:bCs/>
          <w:sz w:val="28"/>
          <w:szCs w:val="28"/>
        </w:rPr>
        <w:t>4年项目预算执行情况表（单位：元）</w:t>
      </w:r>
    </w:p>
    <w:tbl>
      <w:tblPr>
        <w:tblStyle w:val="a6"/>
        <w:tblW w:w="9429" w:type="dxa"/>
        <w:jc w:val="center"/>
        <w:tblLayout w:type="fixed"/>
        <w:tblLook w:val="04A0"/>
      </w:tblPr>
      <w:tblGrid>
        <w:gridCol w:w="720"/>
        <w:gridCol w:w="3594"/>
        <w:gridCol w:w="1960"/>
        <w:gridCol w:w="2185"/>
        <w:gridCol w:w="970"/>
      </w:tblGrid>
      <w:tr w:rsidR="00696772" w:rsidTr="000F5727">
        <w:trPr>
          <w:trHeight w:val="567"/>
          <w:jc w:val="center"/>
        </w:trPr>
        <w:tc>
          <w:tcPr>
            <w:tcW w:w="720" w:type="dxa"/>
            <w:vAlign w:val="center"/>
          </w:tcPr>
          <w:p w:rsidR="00696772" w:rsidRDefault="00696772" w:rsidP="000F5727">
            <w:pPr>
              <w:pStyle w:val="TableParagraph"/>
              <w:kinsoku w:val="0"/>
              <w:overflowPunct w:val="0"/>
              <w:spacing w:before="64"/>
              <w:jc w:val="center"/>
              <w:rPr>
                <w:rFonts w:ascii="仿宋_GB2312" w:eastAsia="仿宋_GB2312" w:hAnsi="仿宋_GB2312" w:hint="default"/>
                <w:bCs/>
              </w:rPr>
            </w:pPr>
            <w:r>
              <w:rPr>
                <w:rFonts w:ascii="仿宋_GB2312" w:eastAsia="仿宋_GB2312" w:hAnsi="仿宋_GB2312"/>
                <w:bCs/>
              </w:rPr>
              <w:t>序号</w:t>
            </w:r>
          </w:p>
        </w:tc>
        <w:tc>
          <w:tcPr>
            <w:tcW w:w="3594" w:type="dxa"/>
            <w:vAlign w:val="center"/>
          </w:tcPr>
          <w:p w:rsidR="00696772" w:rsidRDefault="00696772" w:rsidP="000F5727">
            <w:pPr>
              <w:pStyle w:val="TableParagraph"/>
              <w:kinsoku w:val="0"/>
              <w:overflowPunct w:val="0"/>
              <w:spacing w:before="64"/>
              <w:jc w:val="center"/>
              <w:rPr>
                <w:rFonts w:ascii="仿宋_GB2312" w:eastAsia="仿宋_GB2312" w:hAnsi="仿宋_GB2312" w:hint="default"/>
                <w:bCs/>
              </w:rPr>
            </w:pPr>
            <w:r>
              <w:rPr>
                <w:rFonts w:ascii="仿宋_GB2312" w:eastAsia="仿宋_GB2312" w:hAnsi="仿宋_GB2312"/>
                <w:bCs/>
              </w:rPr>
              <w:t xml:space="preserve">  承接服务单位名称</w:t>
            </w:r>
          </w:p>
        </w:tc>
        <w:tc>
          <w:tcPr>
            <w:tcW w:w="1960" w:type="dxa"/>
            <w:vAlign w:val="center"/>
          </w:tcPr>
          <w:p w:rsidR="00696772" w:rsidRDefault="00696772" w:rsidP="000F5727">
            <w:pPr>
              <w:pStyle w:val="TableParagraph"/>
              <w:kinsoku w:val="0"/>
              <w:overflowPunct w:val="0"/>
              <w:spacing w:before="64"/>
              <w:jc w:val="center"/>
              <w:rPr>
                <w:rFonts w:ascii="仿宋_GB2312" w:eastAsia="仿宋_GB2312" w:hAnsi="仿宋_GB2312" w:cs="仿宋_GB2312" w:hint="default"/>
                <w:bCs/>
              </w:rPr>
            </w:pPr>
            <w:r>
              <w:rPr>
                <w:rFonts w:ascii="仿宋_GB2312" w:eastAsia="仿宋_GB2312" w:hAnsi="仿宋_GB2312"/>
                <w:bCs/>
              </w:rPr>
              <w:t>预算金额（元）</w:t>
            </w:r>
          </w:p>
        </w:tc>
        <w:tc>
          <w:tcPr>
            <w:tcW w:w="2185" w:type="dxa"/>
            <w:vAlign w:val="center"/>
          </w:tcPr>
          <w:p w:rsidR="00696772" w:rsidRDefault="00696772" w:rsidP="000F5727">
            <w:pPr>
              <w:pStyle w:val="TableParagraph"/>
              <w:kinsoku w:val="0"/>
              <w:overflowPunct w:val="0"/>
              <w:spacing w:before="64"/>
              <w:ind w:right="24"/>
              <w:jc w:val="center"/>
              <w:rPr>
                <w:rFonts w:ascii="仿宋_GB2312" w:eastAsia="仿宋_GB2312" w:hAnsi="仿宋_GB2312" w:cs="仿宋_GB2312" w:hint="default"/>
                <w:bCs/>
              </w:rPr>
            </w:pPr>
            <w:r>
              <w:rPr>
                <w:rFonts w:ascii="仿宋_GB2312" w:eastAsia="仿宋_GB2312" w:hAnsi="仿宋_GB2312"/>
                <w:bCs/>
                <w:spacing w:val="-7"/>
              </w:rPr>
              <w:t>预算执行金额</w:t>
            </w:r>
            <w:r>
              <w:rPr>
                <w:rFonts w:ascii="仿宋_GB2312" w:eastAsia="仿宋_GB2312" w:hAnsi="仿宋_GB2312"/>
                <w:bCs/>
                <w:spacing w:val="-6"/>
              </w:rPr>
              <w:t>（元）</w:t>
            </w:r>
          </w:p>
        </w:tc>
        <w:tc>
          <w:tcPr>
            <w:tcW w:w="970" w:type="dxa"/>
            <w:vAlign w:val="center"/>
          </w:tcPr>
          <w:p w:rsidR="00696772" w:rsidRDefault="00696772" w:rsidP="000F5727">
            <w:pPr>
              <w:pStyle w:val="TableParagraph"/>
              <w:kinsoku w:val="0"/>
              <w:overflowPunct w:val="0"/>
              <w:spacing w:before="64"/>
              <w:jc w:val="center"/>
              <w:rPr>
                <w:rFonts w:ascii="仿宋_GB2312" w:eastAsia="仿宋_GB2312" w:hAnsi="仿宋_GB2312" w:cs="仿宋_GB2312" w:hint="default"/>
                <w:bCs/>
              </w:rPr>
            </w:pPr>
            <w:r>
              <w:rPr>
                <w:rFonts w:ascii="仿宋_GB2312" w:eastAsia="仿宋_GB2312" w:hAnsi="仿宋_GB2312"/>
                <w:bCs/>
              </w:rPr>
              <w:t>预算执行率</w:t>
            </w:r>
          </w:p>
        </w:tc>
      </w:tr>
      <w:tr w:rsidR="00696772" w:rsidTr="000F5727">
        <w:trPr>
          <w:trHeight w:val="567"/>
          <w:jc w:val="center"/>
        </w:trPr>
        <w:tc>
          <w:tcPr>
            <w:tcW w:w="72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1</w:t>
            </w:r>
          </w:p>
        </w:tc>
        <w:tc>
          <w:tcPr>
            <w:tcW w:w="3594" w:type="dxa"/>
            <w:vAlign w:val="center"/>
          </w:tcPr>
          <w:p w:rsidR="00696772" w:rsidRDefault="00696772" w:rsidP="000F5727">
            <w:pPr>
              <w:pStyle w:val="a5"/>
              <w:kinsoku w:val="0"/>
              <w:overflowPunct w:val="0"/>
              <w:ind w:left="0"/>
              <w:jc w:val="left"/>
              <w:rPr>
                <w:rFonts w:ascii="仿宋_GB2312" w:eastAsia="仿宋_GB2312" w:hAnsi="仿宋_GB2312" w:cs="仿宋_GB2312" w:hint="default"/>
                <w:color w:val="000000"/>
                <w:sz w:val="24"/>
              </w:rPr>
            </w:pPr>
            <w:r>
              <w:rPr>
                <w:rFonts w:ascii="仿宋_GB2312" w:eastAsia="仿宋_GB2312" w:hAnsi="仿宋_GB2312" w:cs="仿宋_GB2312"/>
                <w:color w:val="000000"/>
                <w:sz w:val="24"/>
              </w:rPr>
              <w:t>宇星科技发展（深圳）有限公司</w:t>
            </w:r>
          </w:p>
        </w:tc>
        <w:tc>
          <w:tcPr>
            <w:tcW w:w="196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8,353,800.00</w:t>
            </w:r>
          </w:p>
        </w:tc>
        <w:tc>
          <w:tcPr>
            <w:tcW w:w="2185"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8,353,800.00</w:t>
            </w:r>
          </w:p>
        </w:tc>
        <w:tc>
          <w:tcPr>
            <w:tcW w:w="97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100%</w:t>
            </w:r>
          </w:p>
        </w:tc>
      </w:tr>
      <w:tr w:rsidR="00696772" w:rsidTr="000F5727">
        <w:trPr>
          <w:trHeight w:val="567"/>
          <w:jc w:val="center"/>
        </w:trPr>
        <w:tc>
          <w:tcPr>
            <w:tcW w:w="72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lastRenderedPageBreak/>
              <w:t>2</w:t>
            </w:r>
          </w:p>
        </w:tc>
        <w:tc>
          <w:tcPr>
            <w:tcW w:w="3594" w:type="dxa"/>
            <w:vAlign w:val="center"/>
          </w:tcPr>
          <w:p w:rsidR="00696772" w:rsidRDefault="00696772" w:rsidP="000F5727">
            <w:pPr>
              <w:pStyle w:val="a5"/>
              <w:kinsoku w:val="0"/>
              <w:overflowPunct w:val="0"/>
              <w:ind w:left="0"/>
              <w:jc w:val="left"/>
              <w:rPr>
                <w:rFonts w:ascii="仿宋_GB2312" w:eastAsia="仿宋_GB2312" w:hAnsi="仿宋_GB2312" w:cs="仿宋_GB2312" w:hint="default"/>
                <w:color w:val="000000"/>
                <w:sz w:val="24"/>
              </w:rPr>
            </w:pPr>
            <w:r>
              <w:rPr>
                <w:rFonts w:ascii="仿宋_GB2312" w:eastAsia="仿宋_GB2312" w:hAnsi="仿宋_GB2312" w:cs="仿宋_GB2312"/>
                <w:color w:val="000000"/>
                <w:sz w:val="24"/>
              </w:rPr>
              <w:t>浙江创源环境科技股份有限公司</w:t>
            </w:r>
          </w:p>
        </w:tc>
        <w:tc>
          <w:tcPr>
            <w:tcW w:w="196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6,475,758.00</w:t>
            </w:r>
          </w:p>
        </w:tc>
        <w:tc>
          <w:tcPr>
            <w:tcW w:w="2185"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6,459,409.00</w:t>
            </w:r>
          </w:p>
        </w:tc>
        <w:tc>
          <w:tcPr>
            <w:tcW w:w="97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99.75%</w:t>
            </w:r>
          </w:p>
        </w:tc>
      </w:tr>
      <w:tr w:rsidR="00696772" w:rsidTr="000F5727">
        <w:trPr>
          <w:trHeight w:val="567"/>
          <w:jc w:val="center"/>
        </w:trPr>
        <w:tc>
          <w:tcPr>
            <w:tcW w:w="72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3</w:t>
            </w:r>
          </w:p>
        </w:tc>
        <w:tc>
          <w:tcPr>
            <w:tcW w:w="3594" w:type="dxa"/>
            <w:vAlign w:val="center"/>
          </w:tcPr>
          <w:p w:rsidR="00696772" w:rsidRDefault="00696772" w:rsidP="000F5727">
            <w:pPr>
              <w:pStyle w:val="a5"/>
              <w:kinsoku w:val="0"/>
              <w:overflowPunct w:val="0"/>
              <w:ind w:left="0"/>
              <w:jc w:val="left"/>
              <w:rPr>
                <w:rFonts w:ascii="仿宋_GB2312" w:eastAsia="仿宋_GB2312" w:hAnsi="仿宋_GB2312" w:cs="仿宋_GB2312" w:hint="default"/>
                <w:color w:val="000000"/>
                <w:sz w:val="24"/>
              </w:rPr>
            </w:pPr>
            <w:r>
              <w:rPr>
                <w:rFonts w:ascii="仿宋_GB2312" w:eastAsia="仿宋_GB2312" w:hAnsi="仿宋_GB2312" w:cs="仿宋_GB2312"/>
                <w:color w:val="000000"/>
                <w:sz w:val="24"/>
              </w:rPr>
              <w:t>青岛森天环境科技有限公司</w:t>
            </w:r>
          </w:p>
        </w:tc>
        <w:tc>
          <w:tcPr>
            <w:tcW w:w="196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7,989,194.00</w:t>
            </w:r>
          </w:p>
        </w:tc>
        <w:tc>
          <w:tcPr>
            <w:tcW w:w="2185"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7,989,194.00</w:t>
            </w:r>
          </w:p>
        </w:tc>
        <w:tc>
          <w:tcPr>
            <w:tcW w:w="97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100%</w:t>
            </w:r>
          </w:p>
        </w:tc>
      </w:tr>
      <w:tr w:rsidR="00696772" w:rsidTr="000F5727">
        <w:trPr>
          <w:trHeight w:val="567"/>
          <w:jc w:val="center"/>
        </w:trPr>
        <w:tc>
          <w:tcPr>
            <w:tcW w:w="72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4</w:t>
            </w:r>
          </w:p>
        </w:tc>
        <w:tc>
          <w:tcPr>
            <w:tcW w:w="3594" w:type="dxa"/>
            <w:vAlign w:val="center"/>
          </w:tcPr>
          <w:p w:rsidR="00696772" w:rsidRDefault="00696772" w:rsidP="000F5727">
            <w:pPr>
              <w:pStyle w:val="a5"/>
              <w:kinsoku w:val="0"/>
              <w:overflowPunct w:val="0"/>
              <w:ind w:left="0"/>
              <w:jc w:val="left"/>
              <w:rPr>
                <w:rFonts w:ascii="仿宋_GB2312" w:eastAsia="仿宋_GB2312" w:hAnsi="仿宋_GB2312" w:cs="仿宋_GB2312" w:hint="default"/>
                <w:color w:val="000000"/>
                <w:sz w:val="24"/>
              </w:rPr>
            </w:pPr>
            <w:r>
              <w:rPr>
                <w:rFonts w:ascii="仿宋_GB2312" w:eastAsia="仿宋_GB2312" w:hAnsi="仿宋_GB2312" w:cs="仿宋_GB2312"/>
                <w:color w:val="000000"/>
                <w:sz w:val="24"/>
              </w:rPr>
              <w:t>江苏三希科技股份有限公司</w:t>
            </w:r>
          </w:p>
        </w:tc>
        <w:tc>
          <w:tcPr>
            <w:tcW w:w="196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1,186,000.00</w:t>
            </w:r>
          </w:p>
        </w:tc>
        <w:tc>
          <w:tcPr>
            <w:tcW w:w="2185"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1,186,000.00</w:t>
            </w:r>
          </w:p>
        </w:tc>
        <w:tc>
          <w:tcPr>
            <w:tcW w:w="97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100%</w:t>
            </w:r>
          </w:p>
        </w:tc>
      </w:tr>
      <w:tr w:rsidR="00696772" w:rsidTr="000F5727">
        <w:trPr>
          <w:trHeight w:val="567"/>
          <w:jc w:val="center"/>
        </w:trPr>
        <w:tc>
          <w:tcPr>
            <w:tcW w:w="720" w:type="dxa"/>
            <w:vAlign w:val="center"/>
          </w:tcPr>
          <w:p w:rsidR="00696772" w:rsidRDefault="00696772" w:rsidP="000F5727">
            <w:pPr>
              <w:spacing w:line="560" w:lineRule="exact"/>
              <w:jc w:val="center"/>
              <w:rPr>
                <w:rFonts w:ascii="仿宋_GB2312" w:eastAsia="仿宋_GB2312" w:hAnsi="仿宋_GB2312" w:cs="仿宋_GB2312"/>
                <w:sz w:val="24"/>
              </w:rPr>
            </w:pPr>
          </w:p>
        </w:tc>
        <w:tc>
          <w:tcPr>
            <w:tcW w:w="3594"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合计</w:t>
            </w:r>
          </w:p>
        </w:tc>
        <w:tc>
          <w:tcPr>
            <w:tcW w:w="196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24,004,752.00</w:t>
            </w:r>
          </w:p>
        </w:tc>
        <w:tc>
          <w:tcPr>
            <w:tcW w:w="2185"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23,988,403.00</w:t>
            </w:r>
          </w:p>
        </w:tc>
        <w:tc>
          <w:tcPr>
            <w:tcW w:w="970" w:type="dxa"/>
            <w:vAlign w:val="center"/>
          </w:tcPr>
          <w:p w:rsidR="00696772" w:rsidRDefault="00696772" w:rsidP="000F5727">
            <w:pPr>
              <w:pStyle w:val="a5"/>
              <w:kinsoku w:val="0"/>
              <w:overflowPunct w:val="0"/>
              <w:ind w:left="0"/>
              <w:jc w:val="center"/>
              <w:rPr>
                <w:rFonts w:ascii="仿宋_GB2312" w:eastAsia="仿宋_GB2312" w:hAnsi="仿宋_GB2312" w:cs="仿宋_GB2312" w:hint="default"/>
                <w:color w:val="000000"/>
                <w:sz w:val="24"/>
              </w:rPr>
            </w:pPr>
            <w:r>
              <w:rPr>
                <w:rFonts w:ascii="仿宋_GB2312" w:eastAsia="仿宋_GB2312" w:hAnsi="仿宋_GB2312" w:cs="仿宋_GB2312"/>
                <w:color w:val="000000"/>
                <w:sz w:val="24"/>
              </w:rPr>
              <w:t>99.93%</w:t>
            </w:r>
          </w:p>
        </w:tc>
      </w:tr>
    </w:tbl>
    <w:p w:rsidR="00696772" w:rsidRDefault="00696772" w:rsidP="00696772">
      <w:pPr>
        <w:spacing w:line="560" w:lineRule="exact"/>
        <w:ind w:firstLineChars="200" w:firstLine="640"/>
        <w:rPr>
          <w:rFonts w:ascii="黑体" w:eastAsia="黑体" w:hAnsi="黑体" w:cs="黑体"/>
          <w:sz w:val="32"/>
          <w:szCs w:val="40"/>
        </w:rPr>
      </w:pPr>
      <w:bookmarkStart w:id="19" w:name="5．项目的组织与管理"/>
      <w:bookmarkStart w:id="20" w:name="（2）资金拨付流程"/>
      <w:bookmarkStart w:id="21" w:name="（3）历年预算及资金使用情况"/>
      <w:bookmarkEnd w:id="19"/>
      <w:bookmarkEnd w:id="20"/>
      <w:bookmarkEnd w:id="21"/>
      <w:r>
        <w:rPr>
          <w:rFonts w:ascii="黑体" w:eastAsia="黑体" w:hAnsi="黑体" w:cs="黑体" w:hint="eastAsia"/>
          <w:sz w:val="32"/>
          <w:szCs w:val="40"/>
        </w:rPr>
        <w:t>（二）项目绩效目标</w:t>
      </w:r>
    </w:p>
    <w:p w:rsidR="00696772" w:rsidRDefault="00696772" w:rsidP="00696772">
      <w:pPr>
        <w:spacing w:line="560" w:lineRule="exact"/>
        <w:ind w:firstLineChars="200" w:firstLine="640"/>
        <w:rPr>
          <w:rFonts w:ascii="仿宋_GB2312" w:eastAsia="仿宋_GB2312" w:hAnsi="仿宋_GB2312" w:cs="仿宋_GB2312"/>
          <w:sz w:val="32"/>
          <w:szCs w:val="40"/>
        </w:rPr>
      </w:pPr>
      <w:bookmarkStart w:id="22" w:name="OLE_LINK1"/>
      <w:r>
        <w:rPr>
          <w:rFonts w:ascii="仿宋_GB2312" w:eastAsia="仿宋_GB2312" w:hAnsi="仿宋_GB2312" w:cs="仿宋_GB2312" w:hint="eastAsia"/>
          <w:sz w:val="32"/>
          <w:szCs w:val="40"/>
        </w:rPr>
        <w:t>1.总体目标。根据《山东省环境保护厅关于进一步加强全省县级和乡镇环境空</w:t>
      </w:r>
      <w:bookmarkStart w:id="23" w:name="OLE_LINK21"/>
      <w:bookmarkStart w:id="24" w:name="OLE_LINK12"/>
      <w:r>
        <w:rPr>
          <w:rFonts w:ascii="仿宋_GB2312" w:eastAsia="仿宋_GB2312" w:hAnsi="仿宋_GB2312" w:cs="仿宋_GB2312" w:hint="eastAsia"/>
          <w:sz w:val="32"/>
          <w:szCs w:val="40"/>
        </w:rPr>
        <w:t>气质量自动监测站建设运行管理工作的通知》（鲁环函〔2018〕136号），要求进一步加强全省县级和乡镇环境空气质量监测工作，把空气自动监测站建设延伸到乡镇，实现对乡镇环境空气质量进行排名，我市自2019年起每月对镇街空气质量排名并发布</w:t>
      </w:r>
      <w:bookmarkEnd w:id="23"/>
      <w:bookmarkEnd w:id="24"/>
      <w:r>
        <w:rPr>
          <w:rFonts w:ascii="仿宋_GB2312" w:eastAsia="仿宋_GB2312" w:hAnsi="仿宋_GB2312" w:cs="仿宋_GB2312" w:hint="eastAsia"/>
          <w:sz w:val="32"/>
          <w:szCs w:val="40"/>
        </w:rPr>
        <w:t>。集成全市142个镇街（含国省控点覆盖的21个镇街）环境空气自动监测站点的监测网络，保障全市120个镇街环境空气自动监测站点连续、稳定运行，为青岛市空气质量改善提供有力的基础数据支撑。</w:t>
      </w:r>
    </w:p>
    <w:bookmarkEnd w:id="22"/>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年度目标。完成青岛市市南区、市北区、李沧区、崂山区、城阳区、黄岛区、即墨区、胶州市、平度市、莱西市共计120个镇街空气监测站购买数据及运营维护服务，按合同要求的频次、标准完成运行维护、相关巡检及故障维修等工作；完成142个站点（含国省控点21个）数据管理审核与综合分析服务，按合同要求审核提交监测数据，编制数据审核周报和月报。对每个空气监测站开展质控检查，在每次质控检查后提交质控检查报告。</w:t>
      </w:r>
    </w:p>
    <w:p w:rsidR="00696772" w:rsidRDefault="00696772" w:rsidP="00696772">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二、绩效评价工作开展情况</w:t>
      </w:r>
    </w:p>
    <w:p w:rsidR="00696772" w:rsidRDefault="00696772" w:rsidP="00696772">
      <w:pPr>
        <w:spacing w:line="560" w:lineRule="exact"/>
        <w:ind w:firstLineChars="200" w:firstLine="640"/>
        <w:rPr>
          <w:rFonts w:ascii="楷体_GB2312" w:eastAsia="楷体_GB2312" w:hAnsi="楷体_GB2312" w:cs="楷体_GB2312"/>
          <w:sz w:val="32"/>
          <w:szCs w:val="40"/>
        </w:rPr>
      </w:pPr>
      <w:r>
        <w:rPr>
          <w:rFonts w:ascii="楷体_GB2312" w:eastAsia="楷体_GB2312" w:hAnsi="楷体_GB2312" w:cs="楷体_GB2312" w:hint="eastAsia"/>
          <w:sz w:val="32"/>
          <w:szCs w:val="40"/>
        </w:rPr>
        <w:lastRenderedPageBreak/>
        <w:t>（一）评价目的、评价对象和范围</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评价目的。通过对该项目开展绩效评价，重点关注项目预算编制的科学性、资金管理的合规性、资产管理的规范性、空气监测站运维产出完成情况和预期目标的实现情况，分析项目实施过程中存在的问题，针对问题提出具有针对性、可落地、可操作的建议，以提升预算单位对项目资金的管理能力，提高财政资金的使用效益。</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2.评价对象。青岛市镇、街环境空气自动监测站</w:t>
      </w:r>
      <w:r>
        <w:rPr>
          <w:rFonts w:ascii="仿宋_GB2312" w:eastAsia="仿宋_GB2312" w:hAnsi="仿宋_GB2312" w:cs="仿宋_GB2312"/>
          <w:sz w:val="32"/>
          <w:szCs w:val="40"/>
        </w:rPr>
        <w:t>购买数据</w:t>
      </w:r>
      <w:r>
        <w:rPr>
          <w:rFonts w:ascii="仿宋_GB2312" w:eastAsia="仿宋_GB2312" w:hAnsi="仿宋_GB2312" w:cs="仿宋_GB2312" w:hint="eastAsia"/>
          <w:sz w:val="32"/>
          <w:szCs w:val="40"/>
        </w:rPr>
        <w:t>服务项目预算资金2,400.48万元。</w:t>
      </w:r>
      <w:r>
        <w:rPr>
          <w:rFonts w:ascii="仿宋_GB2312" w:eastAsia="仿宋_GB2312" w:hAnsi="仿宋_GB2312" w:cs="仿宋_GB2312"/>
          <w:sz w:val="32"/>
          <w:szCs w:val="40"/>
        </w:rPr>
        <w:t>预算资金用于支付2023年第</w:t>
      </w:r>
      <w:r>
        <w:rPr>
          <w:rFonts w:ascii="仿宋_GB2312" w:eastAsia="仿宋_GB2312" w:hAnsi="仿宋_GB2312" w:cs="仿宋_GB2312" w:hint="eastAsia"/>
          <w:sz w:val="32"/>
          <w:szCs w:val="40"/>
        </w:rPr>
        <w:t>4</w:t>
      </w:r>
      <w:r>
        <w:rPr>
          <w:rFonts w:ascii="仿宋_GB2312" w:eastAsia="仿宋_GB2312" w:hAnsi="仿宋_GB2312" w:cs="仿宋_GB2312"/>
          <w:sz w:val="32"/>
          <w:szCs w:val="40"/>
        </w:rPr>
        <w:t>季度及2024年1-3季度项目费用。</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3.评价范围。包括项目决策、过程、产出和效益等各方面内容。主要是2024年青岛市镇、街120个环境空气自动监测站</w:t>
      </w:r>
      <w:r>
        <w:rPr>
          <w:rFonts w:ascii="仿宋_GB2312" w:eastAsia="仿宋_GB2312" w:hAnsi="仿宋_GB2312" w:cs="仿宋_GB2312"/>
          <w:sz w:val="32"/>
          <w:szCs w:val="40"/>
        </w:rPr>
        <w:t>购买数据</w:t>
      </w:r>
      <w:r>
        <w:rPr>
          <w:rFonts w:ascii="仿宋_GB2312" w:eastAsia="仿宋_GB2312" w:hAnsi="仿宋_GB2312" w:cs="仿宋_GB2312" w:hint="eastAsia"/>
          <w:sz w:val="32"/>
          <w:szCs w:val="40"/>
        </w:rPr>
        <w:t>及</w:t>
      </w:r>
      <w:r>
        <w:rPr>
          <w:rFonts w:ascii="仿宋_GB2312" w:eastAsia="仿宋_GB2312" w:hAnsi="仿宋_GB2312" w:cs="仿宋_GB2312"/>
          <w:sz w:val="32"/>
          <w:szCs w:val="40"/>
        </w:rPr>
        <w:t>运营服务</w:t>
      </w:r>
      <w:r>
        <w:rPr>
          <w:rFonts w:ascii="仿宋_GB2312" w:eastAsia="仿宋_GB2312" w:hAnsi="仿宋_GB2312" w:cs="仿宋_GB2312" w:hint="eastAsia"/>
          <w:sz w:val="32"/>
          <w:szCs w:val="40"/>
        </w:rPr>
        <w:t>，142个站点（含国省控点21个）数据管理审核与综合分析服务的</w:t>
      </w:r>
      <w:r>
        <w:rPr>
          <w:rFonts w:ascii="仿宋_GB2312" w:eastAsia="仿宋_GB2312" w:hAnsi="仿宋_GB2312" w:cs="仿宋_GB2312"/>
          <w:sz w:val="32"/>
          <w:szCs w:val="40"/>
        </w:rPr>
        <w:t>所有</w:t>
      </w:r>
      <w:r>
        <w:rPr>
          <w:rFonts w:ascii="仿宋_GB2312" w:eastAsia="仿宋_GB2312" w:hAnsi="仿宋_GB2312" w:cs="仿宋_GB2312" w:hint="eastAsia"/>
          <w:sz w:val="32"/>
          <w:szCs w:val="40"/>
        </w:rPr>
        <w:t>内容。</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评价时段：</w:t>
      </w:r>
      <w:r>
        <w:rPr>
          <w:rFonts w:ascii="仿宋_GB2312" w:eastAsia="仿宋_GB2312" w:hAnsi="仿宋_GB2312" w:cs="仿宋_GB2312"/>
          <w:sz w:val="32"/>
          <w:szCs w:val="40"/>
        </w:rPr>
        <w:t>202</w:t>
      </w:r>
      <w:r>
        <w:rPr>
          <w:rFonts w:ascii="仿宋_GB2312" w:eastAsia="仿宋_GB2312" w:hAnsi="仿宋_GB2312" w:cs="仿宋_GB2312" w:hint="eastAsia"/>
          <w:sz w:val="32"/>
          <w:szCs w:val="40"/>
        </w:rPr>
        <w:t>4年</w:t>
      </w:r>
      <w:r>
        <w:rPr>
          <w:rFonts w:ascii="仿宋_GB2312" w:eastAsia="仿宋_GB2312" w:hAnsi="仿宋_GB2312" w:cs="仿宋_GB2312"/>
          <w:sz w:val="32"/>
          <w:szCs w:val="40"/>
        </w:rPr>
        <w:t>1</w:t>
      </w:r>
      <w:r>
        <w:rPr>
          <w:rFonts w:ascii="仿宋_GB2312" w:eastAsia="仿宋_GB2312" w:hAnsi="仿宋_GB2312" w:cs="仿宋_GB2312" w:hint="eastAsia"/>
          <w:sz w:val="32"/>
          <w:szCs w:val="40"/>
        </w:rPr>
        <w:t>月</w:t>
      </w:r>
      <w:r>
        <w:rPr>
          <w:rFonts w:ascii="仿宋_GB2312" w:eastAsia="仿宋_GB2312" w:hAnsi="仿宋_GB2312" w:cs="仿宋_GB2312"/>
          <w:sz w:val="32"/>
          <w:szCs w:val="40"/>
        </w:rPr>
        <w:t>1</w:t>
      </w:r>
      <w:r>
        <w:rPr>
          <w:rFonts w:ascii="仿宋_GB2312" w:eastAsia="仿宋_GB2312" w:hAnsi="仿宋_GB2312" w:cs="仿宋_GB2312" w:hint="eastAsia"/>
          <w:sz w:val="32"/>
          <w:szCs w:val="40"/>
        </w:rPr>
        <w:t>日至</w:t>
      </w:r>
      <w:r>
        <w:rPr>
          <w:rFonts w:ascii="仿宋_GB2312" w:eastAsia="仿宋_GB2312" w:hAnsi="仿宋_GB2312" w:cs="仿宋_GB2312"/>
          <w:sz w:val="32"/>
          <w:szCs w:val="40"/>
        </w:rPr>
        <w:t>202</w:t>
      </w:r>
      <w:r>
        <w:rPr>
          <w:rFonts w:ascii="仿宋_GB2312" w:eastAsia="仿宋_GB2312" w:hAnsi="仿宋_GB2312" w:cs="仿宋_GB2312" w:hint="eastAsia"/>
          <w:sz w:val="32"/>
          <w:szCs w:val="40"/>
        </w:rPr>
        <w:t>4</w:t>
      </w:r>
      <w:r>
        <w:rPr>
          <w:rFonts w:ascii="仿宋_GB2312" w:eastAsia="仿宋_GB2312" w:hAnsi="仿宋_GB2312" w:cs="仿宋_GB2312"/>
          <w:sz w:val="32"/>
          <w:szCs w:val="40"/>
        </w:rPr>
        <w:t xml:space="preserve"> </w:t>
      </w:r>
      <w:r>
        <w:rPr>
          <w:rFonts w:ascii="仿宋_GB2312" w:eastAsia="仿宋_GB2312" w:hAnsi="仿宋_GB2312" w:cs="仿宋_GB2312" w:hint="eastAsia"/>
          <w:sz w:val="32"/>
          <w:szCs w:val="40"/>
        </w:rPr>
        <w:t>年</w:t>
      </w:r>
      <w:r>
        <w:rPr>
          <w:rFonts w:ascii="仿宋_GB2312" w:eastAsia="仿宋_GB2312" w:hAnsi="仿宋_GB2312" w:cs="仿宋_GB2312"/>
          <w:sz w:val="32"/>
          <w:szCs w:val="40"/>
        </w:rPr>
        <w:t>12</w:t>
      </w:r>
      <w:r>
        <w:rPr>
          <w:rFonts w:ascii="仿宋_GB2312" w:eastAsia="仿宋_GB2312" w:hAnsi="仿宋_GB2312" w:cs="仿宋_GB2312" w:hint="eastAsia"/>
          <w:sz w:val="32"/>
          <w:szCs w:val="40"/>
        </w:rPr>
        <w:t>月</w:t>
      </w:r>
      <w:r>
        <w:rPr>
          <w:rFonts w:ascii="仿宋_GB2312" w:eastAsia="仿宋_GB2312" w:hAnsi="仿宋_GB2312" w:cs="仿宋_GB2312"/>
          <w:sz w:val="32"/>
          <w:szCs w:val="40"/>
        </w:rPr>
        <w:t>31</w:t>
      </w:r>
      <w:r>
        <w:rPr>
          <w:rFonts w:ascii="仿宋_GB2312" w:eastAsia="仿宋_GB2312" w:hAnsi="仿宋_GB2312" w:cs="仿宋_GB2312" w:hint="eastAsia"/>
          <w:sz w:val="32"/>
          <w:szCs w:val="40"/>
        </w:rPr>
        <w:t>日。</w:t>
      </w:r>
    </w:p>
    <w:p w:rsidR="00696772" w:rsidRDefault="00696772" w:rsidP="00696772">
      <w:pPr>
        <w:spacing w:line="560" w:lineRule="exact"/>
        <w:ind w:firstLineChars="200" w:firstLine="640"/>
        <w:rPr>
          <w:rFonts w:ascii="楷体_GB2312" w:eastAsia="楷体_GB2312" w:hAnsi="楷体_GB2312" w:cs="楷体_GB2312"/>
          <w:sz w:val="32"/>
          <w:szCs w:val="40"/>
        </w:rPr>
      </w:pPr>
      <w:r>
        <w:rPr>
          <w:rFonts w:ascii="楷体_GB2312" w:eastAsia="楷体_GB2312" w:hAnsi="楷体_GB2312" w:cs="楷体_GB2312" w:hint="eastAsia"/>
          <w:sz w:val="32"/>
          <w:szCs w:val="40"/>
        </w:rPr>
        <w:t>（二）评价思路、评价重点、评价指标体系和评价标准</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1.评价思路。按照客观公正、科学规范、绩效相关的原则，</w:t>
      </w:r>
      <w:r>
        <w:rPr>
          <w:rFonts w:ascii="仿宋_GB2312" w:eastAsia="仿宋_GB2312" w:hAnsi="仿宋_GB2312" w:cs="仿宋_GB2312" w:hint="eastAsia"/>
          <w:color w:val="000000"/>
          <w:kern w:val="0"/>
          <w:sz w:val="32"/>
          <w:szCs w:val="32"/>
        </w:rPr>
        <w:t>根据《财政部关于印发〈项目支出绩效评价管理办法〉的通知》（财预〔2020〕10号）</w:t>
      </w:r>
      <w:r>
        <w:rPr>
          <w:rFonts w:ascii="仿宋_GB2312" w:eastAsia="仿宋_GB2312" w:hAnsi="仿宋_GB2312" w:cs="仿宋_GB2312" w:hint="eastAsia"/>
          <w:sz w:val="32"/>
          <w:szCs w:val="40"/>
        </w:rPr>
        <w:t>等文件要求，制定绩效评价指标体系及具体绩效评价方案，</w:t>
      </w:r>
      <w:r>
        <w:rPr>
          <w:rFonts w:ascii="Times New Roman" w:eastAsia="仿宋_GB2312" w:hAnsi="Times New Roman" w:cs="Times New Roman" w:hint="eastAsia"/>
          <w:sz w:val="32"/>
          <w:szCs w:val="32"/>
        </w:rPr>
        <w:t>全面梳理项目管理方面资料，</w:t>
      </w:r>
      <w:r>
        <w:rPr>
          <w:rFonts w:ascii="仿宋_GB2312" w:eastAsia="仿宋_GB2312" w:hAnsi="仿宋_GB2312" w:cs="仿宋_GB2312" w:hint="eastAsia"/>
          <w:sz w:val="32"/>
          <w:szCs w:val="40"/>
        </w:rPr>
        <w:t>结合项目特点重点考核项目</w:t>
      </w:r>
      <w:r>
        <w:rPr>
          <w:rFonts w:ascii="Times New Roman" w:eastAsia="仿宋_GB2312" w:hAnsi="Times New Roman" w:cs="Times New Roman"/>
          <w:sz w:val="32"/>
          <w:szCs w:val="32"/>
        </w:rPr>
        <w:t>决策、过程、产出及效益四个方面实施情况，</w:t>
      </w:r>
      <w:r>
        <w:rPr>
          <w:rFonts w:ascii="仿宋_GB2312" w:eastAsia="仿宋_GB2312" w:hAnsi="仿宋_GB2312" w:cs="仿宋_GB2312" w:hint="eastAsia"/>
          <w:sz w:val="32"/>
          <w:szCs w:val="40"/>
        </w:rPr>
        <w:t>科学设定绩效评价指标权重、考核标准和方法，明确关注重点和审核重点，有针对性地提出合理化建议，提高财政资金使用效益</w:t>
      </w:r>
      <w:r>
        <w:rPr>
          <w:rFonts w:ascii="仿宋_GB2312" w:eastAsia="仿宋_GB2312" w:hAnsi="仿宋_GB2312" w:cs="仿宋_GB2312"/>
          <w:sz w:val="32"/>
          <w:szCs w:val="40"/>
        </w:rPr>
        <w:t>。</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2.评价重点。一是重点关注该项目的成本效益情况。由于空气自动监测站运维项目是以人员和耗材投入为主的委托第三方机构服务，业务内容主要为运行维护、数据审核、质控检查。评价组将采用作业成本法、最低成本法等方法，对该项目业务环节实际完成工作量进行重点分析，评价计划工作目标与实际工作成效。</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二是重点关注项目预算编制的科学性，主要包括：项目单位是如何确定项目申报的预算金额、预算构成和测算范围是否有相关的文件支撑、是否有明确的预算标准等。</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三是重点关注项目管理（包括财务管理和业务管理）的规范性及有效性，主要包括：管理制度健全性、资金使用合规性、资产管理规范性、采购管理规范性、合同管理规范性、监督考核有效性等。</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四是重点关注项目预期效益的实现情况，主要包括：空气自动监测站监测系统是否正常运行，监测数据是否真实准确全面，产出是否与合同一致以及质量管理及培训机制健全性可持续影响力情况等。 </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3.评价指标体系。根据《</w:t>
      </w:r>
      <w:r>
        <w:rPr>
          <w:rFonts w:ascii="仿宋_GB2312" w:eastAsia="仿宋_GB2312" w:hAnsi="仿宋_GB2312" w:cs="仿宋_GB2312" w:hint="eastAsia"/>
          <w:color w:val="000000"/>
          <w:kern w:val="0"/>
          <w:sz w:val="32"/>
          <w:szCs w:val="32"/>
        </w:rPr>
        <w:t>财政部关于印发〈项目支出绩效评价管理办法〉的通知》（财预〔2020〕10号）</w:t>
      </w:r>
      <w:r>
        <w:rPr>
          <w:rFonts w:ascii="仿宋_GB2312" w:eastAsia="仿宋_GB2312" w:hAnsi="仿宋_GB2312" w:cs="仿宋_GB2312" w:hint="eastAsia"/>
          <w:sz w:val="32"/>
          <w:szCs w:val="40"/>
        </w:rPr>
        <w:t>要求，从决策、过程、产出、效益四个维度设计评价指标体系，权重分别为18%、22%、35%、25%。</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决策类指标主要考察项目立项、绩效目标、资金投入情况。过程类指标主要考察项目的资金管理、资产管理和组织实施管理，在资金管理方面着重考察财务管理制度健全性、</w:t>
      </w:r>
      <w:r>
        <w:rPr>
          <w:rFonts w:ascii="仿宋_GB2312" w:eastAsia="仿宋_GB2312" w:hAnsi="仿宋_GB2312" w:cs="仿宋_GB2312" w:hint="eastAsia"/>
          <w:sz w:val="32"/>
          <w:szCs w:val="40"/>
        </w:rPr>
        <w:lastRenderedPageBreak/>
        <w:t>预算执行率、资金使用合规性；在资产管理方面着重考察空气自动监测站监测设备管理的规范性；在组织实施管理方面重点关注采购管理规范性、合同管理规范性、服务方组织和管理规范性、监督考核有效性等。</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在产出指标设计中，产出数量、质量、时效按照工作内容分别重点关注。运行维护重点关注：每日、每周、每月、每季度、每半年、每年运行维护计划的完成率、完成质量和及时性；质控检查重点关注：质控检查任务完成率和及时性、检查报告完成率和及时性；数据审核重点关注：数据审核周报和月报的完成率，数据审核的及时性和监测数据的有效性。</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评价标准。绩效评价指标是衡量绩效目标实现程度的考核工具。通过将绩效业绩指标化，获取准确的业绩值，进而为开展绩效评价服务，评价指标体系中各指标的权重由评价组根据绩效评价原理和评价需求，在调研基础上依据指标的重要性，同时结合专家论证意见进行设置。</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评价标准。评价标准是依据绩效评价基本原理，分别按照计划标准、行业标准、历史标准等制定。对于定性指标，通过明确考核内容采集相关数据。定量指标通过公式等方式予以量化，以衡量该项指标是否符合评价基准，客观地反映指标完成效果。在分值设计上充分考虑本次绩效评价的目的，对一些常规均能达到的指标适当降低权重分值，对评价重点关注的问题适当提高权重分值，以便能够总结该项目取得的经验和成效，探讨存在的问题以及改进措施和建议，切实提高财政资金的使用效率和效益。</w:t>
      </w:r>
    </w:p>
    <w:p w:rsidR="00696772" w:rsidRDefault="00696772" w:rsidP="00696772">
      <w:pPr>
        <w:spacing w:line="600" w:lineRule="exact"/>
        <w:ind w:firstLineChars="200" w:firstLine="640"/>
        <w:rPr>
          <w:rFonts w:ascii="仿宋_GB2312" w:eastAsia="仿宋_GB2312" w:hAnsi="仿宋_GB2312" w:cs="仿宋_GB2312"/>
          <w:sz w:val="32"/>
          <w:szCs w:val="40"/>
        </w:rPr>
      </w:pPr>
      <w:bookmarkStart w:id="25" w:name="7．评价等级"/>
      <w:bookmarkEnd w:id="25"/>
      <w:r>
        <w:rPr>
          <w:rFonts w:ascii="仿宋_GB2312" w:eastAsia="仿宋_GB2312" w:hAnsi="仿宋_GB2312" w:cs="仿宋_GB2312" w:hint="eastAsia"/>
          <w:sz w:val="32"/>
          <w:szCs w:val="40"/>
        </w:rPr>
        <w:lastRenderedPageBreak/>
        <w:t>（2）评价等级。项目评价结果总分为100分，根据《财政部关于印发〈项目支出绩效评价管理办法〉的通知》（财预〔2020〕10号），等级划分为四档：90（含）-100分为优；80（含）-90分为良；60（含）-80分为中；0-60分为差。</w:t>
      </w:r>
    </w:p>
    <w:p w:rsidR="00696772" w:rsidRDefault="00696772" w:rsidP="00696772">
      <w:pPr>
        <w:spacing w:line="600" w:lineRule="exact"/>
        <w:ind w:firstLineChars="200" w:firstLine="640"/>
        <w:rPr>
          <w:rFonts w:ascii="楷体_GB2312" w:eastAsia="楷体_GB2312" w:hAnsi="楷体_GB2312" w:cs="楷体_GB2312"/>
          <w:sz w:val="32"/>
          <w:szCs w:val="40"/>
        </w:rPr>
      </w:pPr>
      <w:r>
        <w:rPr>
          <w:rFonts w:ascii="楷体_GB2312" w:eastAsia="楷体_GB2312" w:hAnsi="楷体_GB2312" w:cs="楷体_GB2312" w:hint="eastAsia"/>
          <w:sz w:val="32"/>
          <w:szCs w:val="40"/>
        </w:rPr>
        <w:t>（三）评价组织实施与评价方法</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1.评价组织实施。</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（1）前期准备工作</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成立评价工作组，收集绩效评价政策信息资料，依据青岛市有关绩效评价管理办法文件的精神，结合项目经费、绩效评价指标体系的综合评价表、基础数据表，形成社会调查方案，完善指标体系并制定绩效评价实施方案。</w:t>
      </w:r>
    </w:p>
    <w:p w:rsidR="00696772" w:rsidRDefault="00696772" w:rsidP="00696772">
      <w:pPr>
        <w:numPr>
          <w:ilvl w:val="0"/>
          <w:numId w:val="1"/>
        </w:num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组织实施阶段</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评价工作组</w:t>
      </w:r>
      <w:r>
        <w:rPr>
          <w:rFonts w:asciiTheme="minorEastAsia" w:eastAsiaTheme="minorEastAsia" w:hAnsiTheme="minorEastAsia" w:cs="仿宋_GB2312" w:hint="eastAsia"/>
          <w:sz w:val="32"/>
          <w:szCs w:val="40"/>
        </w:rPr>
        <w:t>选</w:t>
      </w:r>
      <w:r>
        <w:rPr>
          <w:rFonts w:ascii="仿宋_GB2312" w:eastAsia="仿宋_GB2312" w:hAnsi="仿宋_GB2312" w:cs="仿宋_GB2312" w:hint="eastAsia"/>
          <w:sz w:val="32"/>
          <w:szCs w:val="40"/>
        </w:rPr>
        <w:t>取40个空气监测站开展现场评价，通过实地</w:t>
      </w:r>
      <w:r>
        <w:rPr>
          <w:rFonts w:asciiTheme="minorEastAsia" w:eastAsiaTheme="minorEastAsia" w:hAnsiTheme="minorEastAsia" w:cs="仿宋_GB2312" w:hint="eastAsia"/>
          <w:sz w:val="32"/>
          <w:szCs w:val="40"/>
        </w:rPr>
        <w:t>踏勘、人员</w:t>
      </w:r>
      <w:r>
        <w:rPr>
          <w:rFonts w:ascii="仿宋_GB2312" w:eastAsia="仿宋_GB2312" w:hAnsi="仿宋_GB2312" w:cs="仿宋_GB2312" w:hint="eastAsia"/>
          <w:sz w:val="32"/>
          <w:szCs w:val="40"/>
        </w:rPr>
        <w:t>问询、项目资料调阅、财务数据收集、问卷调查等多项评价工作，对项目的实施和完成情况进行核实，并对所掌握的有关信息进行分类、整理和初步分析，形成现场评价意见。同时，根据实际情况运用数据分析工具，完成指标评分、绩效分析、评价底稿、问卷汇总分析、评分结果综合提炼等工作，形成绩效评价结论。</w:t>
      </w:r>
    </w:p>
    <w:p w:rsidR="00696772" w:rsidRDefault="00696772" w:rsidP="00696772">
      <w:pPr>
        <w:spacing w:line="560" w:lineRule="exact"/>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    （3）综合分析，报告形成阶段</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评价工作组根据制定的指标评价体系，对现场调研、回收的问卷整理，制作调查问卷分析表，并进行统计分析，得出各项分析结果。按照绩效评价指标体系评价标准逐一评分，最后算出项目总得分，得出绩效评价结论，与相关单位</w:t>
      </w:r>
      <w:r>
        <w:rPr>
          <w:rFonts w:ascii="宋体" w:hAnsi="宋体" w:hint="eastAsia"/>
          <w:sz w:val="32"/>
          <w:szCs w:val="40"/>
        </w:rPr>
        <w:t>沟</w:t>
      </w:r>
      <w:r>
        <w:rPr>
          <w:rFonts w:ascii="仿宋_GB2312" w:eastAsia="仿宋_GB2312" w:hAnsi="仿宋_GB2312" w:cs="仿宋_GB2312" w:hint="eastAsia"/>
          <w:sz w:val="32"/>
          <w:szCs w:val="40"/>
        </w:rPr>
        <w:t>通</w:t>
      </w:r>
      <w:r>
        <w:rPr>
          <w:rFonts w:ascii="仿宋_GB2312" w:eastAsia="仿宋_GB2312" w:hAnsi="仿宋_GB2312" w:cs="仿宋_GB2312" w:hint="eastAsia"/>
          <w:sz w:val="32"/>
          <w:szCs w:val="40"/>
        </w:rPr>
        <w:lastRenderedPageBreak/>
        <w:t>完善绩效评价报告。</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 xml:space="preserve">2.评价方法。本次评价综合运用成本效益分析法、比较法、因素分析法、问卷调查法等评价方法。 </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w:t>
      </w:r>
      <w:r>
        <w:rPr>
          <w:rFonts w:ascii="仿宋_GB2312" w:eastAsia="仿宋_GB2312" w:hAnsi="仿宋_GB2312" w:cs="仿宋_GB2312"/>
          <w:sz w:val="32"/>
          <w:szCs w:val="40"/>
        </w:rPr>
        <w:t>1</w:t>
      </w:r>
      <w:r>
        <w:rPr>
          <w:rFonts w:ascii="仿宋_GB2312" w:eastAsia="仿宋_GB2312" w:hAnsi="仿宋_GB2312" w:cs="仿宋_GB2312" w:hint="eastAsia"/>
          <w:sz w:val="32"/>
          <w:szCs w:val="40"/>
        </w:rPr>
        <w:t>）成本效益分析法。将</w:t>
      </w:r>
      <w:r>
        <w:rPr>
          <w:rFonts w:ascii="仿宋_GB2312" w:eastAsia="仿宋_GB2312" w:hAnsi="仿宋_GB2312" w:cs="仿宋_GB2312"/>
          <w:sz w:val="32"/>
          <w:szCs w:val="40"/>
        </w:rPr>
        <w:t>202</w:t>
      </w:r>
      <w:r>
        <w:rPr>
          <w:rFonts w:ascii="仿宋_GB2312" w:eastAsia="仿宋_GB2312" w:hAnsi="仿宋_GB2312" w:cs="仿宋_GB2312" w:hint="eastAsia"/>
          <w:sz w:val="32"/>
          <w:szCs w:val="40"/>
        </w:rPr>
        <w:t xml:space="preserve">4年度的投入与产出、效益进行关联性分析。 </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w:t>
      </w:r>
      <w:r>
        <w:rPr>
          <w:rFonts w:ascii="仿宋_GB2312" w:eastAsia="仿宋_GB2312" w:hAnsi="仿宋_GB2312" w:cs="仿宋_GB2312"/>
          <w:sz w:val="32"/>
          <w:szCs w:val="40"/>
        </w:rPr>
        <w:t>2</w:t>
      </w:r>
      <w:r>
        <w:rPr>
          <w:rFonts w:ascii="仿宋_GB2312" w:eastAsia="仿宋_GB2312" w:hAnsi="仿宋_GB2312" w:cs="仿宋_GB2312" w:hint="eastAsia"/>
          <w:sz w:val="32"/>
          <w:szCs w:val="40"/>
        </w:rPr>
        <w:t xml:space="preserve">）比较法。通过与历史数值、行业数值和项目计划数值等进行比较，设置绩效目标值。 </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w:t>
      </w:r>
      <w:r>
        <w:rPr>
          <w:rFonts w:ascii="仿宋_GB2312" w:eastAsia="仿宋_GB2312" w:hAnsi="仿宋_GB2312" w:cs="仿宋_GB2312"/>
          <w:sz w:val="32"/>
          <w:szCs w:val="40"/>
        </w:rPr>
        <w:t>3</w:t>
      </w:r>
      <w:r>
        <w:rPr>
          <w:rFonts w:ascii="仿宋_GB2312" w:eastAsia="仿宋_GB2312" w:hAnsi="仿宋_GB2312" w:cs="仿宋_GB2312" w:hint="eastAsia"/>
          <w:sz w:val="32"/>
          <w:szCs w:val="40"/>
        </w:rPr>
        <w:t>）因素分析法。收集整理影响投入和产出的各项因素，综合分析影响绩效目标实现的内外部因素。</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（4）问卷调查法。通过问卷形式，调查生态环境局对本项目服务商的满意度。</w:t>
      </w:r>
    </w:p>
    <w:p w:rsidR="00696772" w:rsidRDefault="00696772" w:rsidP="00696772">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三、评价结论及分析</w:t>
      </w:r>
    </w:p>
    <w:p w:rsidR="00696772" w:rsidRDefault="00696772" w:rsidP="00696772">
      <w:pPr>
        <w:spacing w:line="560" w:lineRule="exact"/>
        <w:ind w:firstLineChars="200" w:firstLine="640"/>
        <w:rPr>
          <w:rFonts w:ascii="楷体_GB2312" w:eastAsia="楷体_GB2312" w:hAnsi="楷体_GB2312" w:cs="楷体_GB2312"/>
          <w:sz w:val="32"/>
          <w:szCs w:val="40"/>
        </w:rPr>
      </w:pPr>
      <w:r>
        <w:rPr>
          <w:rFonts w:ascii="楷体_GB2312" w:eastAsia="楷体_GB2312" w:hAnsi="楷体_GB2312" w:cs="楷体_GB2312" w:hint="eastAsia"/>
          <w:sz w:val="32"/>
          <w:szCs w:val="40"/>
        </w:rPr>
        <w:t>（一）综合评价结论</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sz w:val="32"/>
          <w:szCs w:val="40"/>
        </w:rPr>
        <w:t>202</w:t>
      </w:r>
      <w:r>
        <w:rPr>
          <w:rFonts w:ascii="仿宋_GB2312" w:eastAsia="仿宋_GB2312" w:hAnsi="仿宋_GB2312" w:cs="仿宋_GB2312" w:hint="eastAsia"/>
          <w:sz w:val="32"/>
          <w:szCs w:val="40"/>
        </w:rPr>
        <w:t>4年镇、街环境空气自动监测站服务项目总体组织基本规范，基本完成相应目标。保障了全市镇街环境空气自动监测站点连续、稳定运行，监测数据有效率均≥95%。通过构建数据共享平台，获取更全面的监测数据，对监测数据开展分析，深入了解和掌握大气污染的成因、来源。市生态环境局每月对全市各镇街空气质量状况进行排名并通报。</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依据评价指标体系和评分标准，从决策、过程、产出和效益四个维度，通过数据采集、资料核查、实地调研和访谈等方式，对青岛市</w:t>
      </w:r>
      <w:r>
        <w:rPr>
          <w:rFonts w:ascii="仿宋_GB2312" w:eastAsia="仿宋_GB2312" w:hAnsi="仿宋_GB2312" w:cs="仿宋_GB2312"/>
          <w:sz w:val="32"/>
          <w:szCs w:val="40"/>
        </w:rPr>
        <w:t>202</w:t>
      </w:r>
      <w:r>
        <w:rPr>
          <w:rFonts w:ascii="仿宋_GB2312" w:eastAsia="仿宋_GB2312" w:hAnsi="仿宋_GB2312" w:cs="仿宋_GB2312" w:hint="eastAsia"/>
          <w:sz w:val="32"/>
          <w:szCs w:val="40"/>
        </w:rPr>
        <w:t>4年环境空气自动监测站服务项目绩效进行客观公正的评价，该项目绩效评价得分89.4分（详见附件2），评价结果为“良”。</w:t>
      </w:r>
    </w:p>
    <w:p w:rsidR="00696772" w:rsidRDefault="00696772" w:rsidP="00696772">
      <w:pPr>
        <w:spacing w:line="600" w:lineRule="exact"/>
        <w:ind w:firstLineChars="300" w:firstLine="840"/>
        <w:rPr>
          <w:rFonts w:ascii="黑体" w:eastAsia="黑体" w:hAnsi="黑体" w:cs="黑体"/>
          <w:sz w:val="28"/>
          <w:szCs w:val="28"/>
        </w:rPr>
      </w:pPr>
      <w:r>
        <w:rPr>
          <w:rFonts w:ascii="黑体" w:eastAsia="黑体" w:hAnsi="黑体" w:cs="黑体" w:hint="eastAsia"/>
          <w:sz w:val="28"/>
          <w:szCs w:val="28"/>
        </w:rPr>
        <w:lastRenderedPageBreak/>
        <w:t>青岛市镇街环境空气自动监测站项目绩效评价得分情况表</w:t>
      </w:r>
    </w:p>
    <w:tbl>
      <w:tblPr>
        <w:tblStyle w:val="a6"/>
        <w:tblW w:w="4998" w:type="pct"/>
        <w:jc w:val="center"/>
        <w:tblLook w:val="04A0"/>
      </w:tblPr>
      <w:tblGrid>
        <w:gridCol w:w="2129"/>
        <w:gridCol w:w="2129"/>
        <w:gridCol w:w="2130"/>
        <w:gridCol w:w="2131"/>
      </w:tblGrid>
      <w:tr w:rsidR="00696772" w:rsidTr="000F5727">
        <w:trPr>
          <w:trHeight w:val="567"/>
          <w:jc w:val="center"/>
        </w:trPr>
        <w:tc>
          <w:tcPr>
            <w:tcW w:w="1249" w:type="pct"/>
            <w:vAlign w:val="center"/>
          </w:tcPr>
          <w:p w:rsidR="00696772" w:rsidRDefault="00696772" w:rsidP="000F5727">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sz w:val="24"/>
              </w:rPr>
              <w:t>一级指标</w:t>
            </w:r>
          </w:p>
        </w:tc>
        <w:tc>
          <w:tcPr>
            <w:tcW w:w="1249" w:type="pct"/>
            <w:vAlign w:val="center"/>
          </w:tcPr>
          <w:p w:rsidR="00696772" w:rsidRDefault="00696772" w:rsidP="000F5727">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sz w:val="24"/>
              </w:rPr>
              <w:t>指标分值</w:t>
            </w:r>
          </w:p>
        </w:tc>
        <w:tc>
          <w:tcPr>
            <w:tcW w:w="1249" w:type="pct"/>
            <w:vAlign w:val="center"/>
          </w:tcPr>
          <w:p w:rsidR="00696772" w:rsidRDefault="00696772" w:rsidP="000F5727">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sz w:val="24"/>
              </w:rPr>
              <w:t>得分</w:t>
            </w:r>
          </w:p>
        </w:tc>
        <w:tc>
          <w:tcPr>
            <w:tcW w:w="1250" w:type="pct"/>
            <w:vAlign w:val="center"/>
          </w:tcPr>
          <w:p w:rsidR="00696772" w:rsidRDefault="00696772" w:rsidP="000F5727">
            <w:pPr>
              <w:widowControl/>
              <w:jc w:val="center"/>
              <w:textAlignment w:val="center"/>
              <w:rPr>
                <w:rFonts w:ascii="仿宋_GB2312" w:eastAsia="仿宋_GB2312" w:hAnsi="宋体" w:cs="仿宋_GB2312"/>
                <w:b/>
                <w:bCs/>
                <w:color w:val="000000"/>
                <w:sz w:val="24"/>
              </w:rPr>
            </w:pPr>
            <w:r>
              <w:rPr>
                <w:rFonts w:ascii="仿宋_GB2312" w:eastAsia="仿宋_GB2312" w:hAnsi="宋体" w:cs="仿宋_GB2312" w:hint="eastAsia"/>
                <w:b/>
                <w:bCs/>
                <w:color w:val="000000"/>
                <w:sz w:val="24"/>
              </w:rPr>
              <w:t>得分率</w:t>
            </w:r>
          </w:p>
        </w:tc>
      </w:tr>
      <w:tr w:rsidR="00696772" w:rsidTr="000F5727">
        <w:trPr>
          <w:trHeight w:val="567"/>
          <w:jc w:val="center"/>
        </w:trPr>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决策</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18</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1</w:t>
            </w:r>
            <w:r>
              <w:rPr>
                <w:rFonts w:ascii="仿宋_GB2312" w:eastAsia="仿宋_GB2312" w:hAnsi="宋体" w:cs="仿宋_GB2312" w:hint="eastAsia"/>
                <w:color w:val="000000"/>
                <w:sz w:val="24"/>
              </w:rPr>
              <w:t>6</w:t>
            </w:r>
          </w:p>
        </w:tc>
        <w:tc>
          <w:tcPr>
            <w:tcW w:w="1250"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8</w:t>
            </w:r>
            <w:r>
              <w:rPr>
                <w:rFonts w:ascii="仿宋_GB2312" w:eastAsia="仿宋_GB2312" w:hAnsi="宋体" w:cs="仿宋_GB2312" w:hint="eastAsia"/>
                <w:color w:val="000000"/>
                <w:sz w:val="24"/>
              </w:rPr>
              <w:t>8.89</w:t>
            </w:r>
            <w:r>
              <w:rPr>
                <w:rFonts w:ascii="仿宋_GB2312" w:eastAsia="仿宋_GB2312" w:hAnsi="宋体" w:cs="仿宋_GB2312"/>
                <w:color w:val="000000"/>
                <w:sz w:val="24"/>
              </w:rPr>
              <w:t>%</w:t>
            </w:r>
          </w:p>
        </w:tc>
      </w:tr>
      <w:tr w:rsidR="00696772" w:rsidTr="000F5727">
        <w:trPr>
          <w:trHeight w:val="567"/>
          <w:jc w:val="center"/>
        </w:trPr>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过程</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22</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1</w:t>
            </w:r>
            <w:r>
              <w:rPr>
                <w:rFonts w:ascii="仿宋_GB2312" w:eastAsia="仿宋_GB2312" w:hAnsi="宋体" w:cs="仿宋_GB2312" w:hint="eastAsia"/>
                <w:color w:val="000000"/>
                <w:sz w:val="24"/>
              </w:rPr>
              <w:t>7</w:t>
            </w:r>
          </w:p>
        </w:tc>
        <w:tc>
          <w:tcPr>
            <w:tcW w:w="1250"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77.27</w:t>
            </w:r>
            <w:r>
              <w:rPr>
                <w:rFonts w:ascii="仿宋_GB2312" w:eastAsia="仿宋_GB2312" w:hAnsi="宋体" w:cs="仿宋_GB2312"/>
                <w:color w:val="000000"/>
                <w:sz w:val="24"/>
              </w:rPr>
              <w:t>%</w:t>
            </w:r>
          </w:p>
        </w:tc>
      </w:tr>
      <w:tr w:rsidR="00696772" w:rsidTr="000F5727">
        <w:trPr>
          <w:trHeight w:val="567"/>
          <w:jc w:val="center"/>
        </w:trPr>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产出</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35</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3</w:t>
            </w:r>
            <w:r>
              <w:rPr>
                <w:rFonts w:ascii="仿宋_GB2312" w:eastAsia="仿宋_GB2312" w:hAnsi="宋体" w:cs="仿宋_GB2312" w:hint="eastAsia"/>
                <w:color w:val="000000"/>
                <w:sz w:val="24"/>
              </w:rPr>
              <w:t>3.4</w:t>
            </w:r>
          </w:p>
        </w:tc>
        <w:tc>
          <w:tcPr>
            <w:tcW w:w="1250"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95.43</w:t>
            </w:r>
            <w:r>
              <w:rPr>
                <w:rFonts w:ascii="仿宋_GB2312" w:eastAsia="仿宋_GB2312" w:hAnsi="宋体" w:cs="仿宋_GB2312"/>
                <w:color w:val="000000"/>
                <w:sz w:val="24"/>
              </w:rPr>
              <w:t>%</w:t>
            </w:r>
          </w:p>
        </w:tc>
      </w:tr>
      <w:tr w:rsidR="00696772" w:rsidTr="000F5727">
        <w:trPr>
          <w:trHeight w:val="567"/>
          <w:jc w:val="center"/>
        </w:trPr>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效益</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25</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2</w:t>
            </w:r>
            <w:r>
              <w:rPr>
                <w:rFonts w:ascii="仿宋_GB2312" w:eastAsia="仿宋_GB2312" w:hAnsi="宋体" w:cs="仿宋_GB2312" w:hint="eastAsia"/>
                <w:color w:val="000000"/>
                <w:sz w:val="24"/>
              </w:rPr>
              <w:t>3</w:t>
            </w:r>
          </w:p>
        </w:tc>
        <w:tc>
          <w:tcPr>
            <w:tcW w:w="1250"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92.00</w:t>
            </w:r>
            <w:r>
              <w:rPr>
                <w:rFonts w:ascii="仿宋_GB2312" w:eastAsia="仿宋_GB2312" w:hAnsi="宋体" w:cs="仿宋_GB2312"/>
                <w:color w:val="000000"/>
                <w:sz w:val="24"/>
              </w:rPr>
              <w:t>%</w:t>
            </w:r>
          </w:p>
        </w:tc>
      </w:tr>
      <w:tr w:rsidR="00696772" w:rsidTr="000F5727">
        <w:trPr>
          <w:trHeight w:val="567"/>
          <w:jc w:val="center"/>
        </w:trPr>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hint="eastAsia"/>
                <w:color w:val="000000"/>
                <w:sz w:val="24"/>
              </w:rPr>
              <w:t>合计</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100</w:t>
            </w:r>
          </w:p>
        </w:tc>
        <w:tc>
          <w:tcPr>
            <w:tcW w:w="1249"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8</w:t>
            </w:r>
            <w:r>
              <w:rPr>
                <w:rFonts w:ascii="仿宋_GB2312" w:eastAsia="仿宋_GB2312" w:hAnsi="宋体" w:cs="仿宋_GB2312" w:hint="eastAsia"/>
                <w:color w:val="000000"/>
                <w:sz w:val="24"/>
              </w:rPr>
              <w:t>9</w:t>
            </w:r>
            <w:r>
              <w:rPr>
                <w:rFonts w:ascii="仿宋_GB2312" w:eastAsia="仿宋_GB2312" w:hAnsi="宋体" w:cs="仿宋_GB2312"/>
                <w:color w:val="000000"/>
                <w:sz w:val="24"/>
              </w:rPr>
              <w:t>.4</w:t>
            </w:r>
          </w:p>
        </w:tc>
        <w:tc>
          <w:tcPr>
            <w:tcW w:w="1250" w:type="pct"/>
            <w:vAlign w:val="center"/>
          </w:tcPr>
          <w:p w:rsidR="00696772" w:rsidRDefault="00696772" w:rsidP="000F5727">
            <w:pPr>
              <w:widowControl/>
              <w:jc w:val="center"/>
              <w:textAlignment w:val="center"/>
              <w:rPr>
                <w:rFonts w:ascii="仿宋_GB2312" w:eastAsia="仿宋_GB2312" w:hAnsi="宋体" w:cs="仿宋_GB2312"/>
                <w:color w:val="000000"/>
                <w:sz w:val="24"/>
              </w:rPr>
            </w:pPr>
            <w:r>
              <w:rPr>
                <w:rFonts w:ascii="仿宋_GB2312" w:eastAsia="仿宋_GB2312" w:hAnsi="宋体" w:cs="仿宋_GB2312"/>
                <w:color w:val="000000"/>
                <w:sz w:val="24"/>
              </w:rPr>
              <w:t>8</w:t>
            </w:r>
            <w:r>
              <w:rPr>
                <w:rFonts w:ascii="仿宋_GB2312" w:eastAsia="仿宋_GB2312" w:hAnsi="宋体" w:cs="仿宋_GB2312" w:hint="eastAsia"/>
                <w:color w:val="000000"/>
                <w:sz w:val="24"/>
              </w:rPr>
              <w:t>9</w:t>
            </w:r>
            <w:r>
              <w:rPr>
                <w:rFonts w:ascii="仿宋_GB2312" w:eastAsia="仿宋_GB2312" w:hAnsi="宋体" w:cs="仿宋_GB2312"/>
                <w:color w:val="000000"/>
                <w:sz w:val="24"/>
              </w:rPr>
              <w:t>.40%</w:t>
            </w:r>
          </w:p>
        </w:tc>
      </w:tr>
    </w:tbl>
    <w:p w:rsidR="00696772" w:rsidRDefault="00696772" w:rsidP="00696772">
      <w:pPr>
        <w:numPr>
          <w:ilvl w:val="0"/>
          <w:numId w:val="2"/>
        </w:numPr>
        <w:spacing w:line="560" w:lineRule="exact"/>
        <w:ind w:firstLine="640"/>
        <w:rPr>
          <w:rFonts w:ascii="楷体_GB2312" w:eastAsia="楷体_GB2312" w:hAnsi="楷体_GB2312" w:cs="楷体_GB2312"/>
          <w:sz w:val="32"/>
          <w:szCs w:val="40"/>
        </w:rPr>
      </w:pPr>
      <w:r>
        <w:rPr>
          <w:rFonts w:ascii="楷体_GB2312" w:eastAsia="楷体_GB2312" w:hAnsi="楷体_GB2312" w:cs="楷体_GB2312" w:hint="eastAsia"/>
          <w:sz w:val="32"/>
          <w:szCs w:val="40"/>
        </w:rPr>
        <w:t>指标分析</w:t>
      </w:r>
    </w:p>
    <w:p w:rsidR="00696772" w:rsidRDefault="00696772" w:rsidP="00696772">
      <w:pPr>
        <w:spacing w:line="560" w:lineRule="exact"/>
        <w:ind w:firstLineChars="200" w:firstLine="640"/>
        <w:rPr>
          <w:rFonts w:ascii="楷体_GB2312" w:eastAsia="楷体_GB2312" w:hAnsi="楷体_GB2312" w:cs="楷体_GB2312"/>
          <w:sz w:val="32"/>
          <w:szCs w:val="40"/>
        </w:rPr>
      </w:pPr>
      <w:r>
        <w:rPr>
          <w:rFonts w:ascii="楷体_GB2312" w:eastAsia="楷体_GB2312" w:hAnsi="楷体_GB2312" w:cs="楷体_GB2312"/>
          <w:sz w:val="32"/>
          <w:szCs w:val="40"/>
        </w:rPr>
        <w:t>1.决策指标分析（满分18分，实得分1</w:t>
      </w:r>
      <w:r>
        <w:rPr>
          <w:rFonts w:ascii="宋体" w:hAnsi="宋体" w:hint="eastAsia"/>
          <w:sz w:val="32"/>
          <w:szCs w:val="40"/>
        </w:rPr>
        <w:t>6</w:t>
      </w:r>
      <w:r>
        <w:rPr>
          <w:rFonts w:ascii="楷体_GB2312" w:eastAsia="楷体_GB2312" w:hAnsi="楷体_GB2312" w:cs="楷体_GB2312"/>
          <w:sz w:val="32"/>
          <w:szCs w:val="40"/>
        </w:rPr>
        <w:t>分）</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项目立项符合《“十四五”生态环境监测规划》《国家环境监测网络环境空气自动监测运行管理实施细则（试行）》等发展规划和政策要求。项目立项与《生态环境监测规划纲要（2020-2035年）》中“强化基层监测能力”的政策导向一致，青岛市生态环境局负责组织乡镇空气站的建设、运行和管理工作，包括仪器采购、安装、调试、运营和信息发布等，鼓励采用</w:t>
      </w:r>
      <w:bookmarkStart w:id="26" w:name="OLE_LINK34"/>
      <w:bookmarkStart w:id="27" w:name="OLE_LINK35"/>
      <w:r>
        <w:rPr>
          <w:rFonts w:ascii="仿宋_GB2312" w:eastAsia="仿宋_GB2312" w:hAnsi="仿宋_GB2312" w:cs="仿宋_GB2312" w:hint="eastAsia"/>
          <w:sz w:val="32"/>
          <w:szCs w:val="40"/>
        </w:rPr>
        <w:t>BO、PPP等融资方式建设</w:t>
      </w:r>
      <w:bookmarkEnd w:id="26"/>
      <w:bookmarkEnd w:id="27"/>
      <w:r>
        <w:rPr>
          <w:rFonts w:ascii="仿宋_GB2312" w:eastAsia="仿宋_GB2312" w:hAnsi="仿宋_GB2312" w:cs="仿宋_GB2312" w:hint="eastAsia"/>
          <w:sz w:val="32"/>
          <w:szCs w:val="40"/>
        </w:rPr>
        <w:t>；负责全市各镇（街道）空气站的监督管理和运维考核并负责实时发布监测信息。与青岛生态环境局职责范围相符，属于部门履职所需。项目资金纳入青岛市市级财政预算。属于公共财政支持范围，符合中央、地方事权支出责任划分原则。项目按照规定的程序申请设立，审批文件、材料符合相关要求，事前经过必要的前置审批程序。</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该项目预算编制内容不够细化，扣2分。</w:t>
      </w:r>
    </w:p>
    <w:p w:rsidR="00696772" w:rsidRDefault="00696772" w:rsidP="00696772">
      <w:pPr>
        <w:numPr>
          <w:ilvl w:val="255"/>
          <w:numId w:val="0"/>
        </w:numPr>
        <w:spacing w:line="560" w:lineRule="exact"/>
        <w:ind w:firstLineChars="200" w:firstLine="640"/>
        <w:rPr>
          <w:rFonts w:ascii="楷体_GB2312" w:eastAsia="楷体_GB2312" w:hAnsi="楷体_GB2312" w:cs="楷体_GB2312"/>
          <w:sz w:val="32"/>
          <w:szCs w:val="40"/>
        </w:rPr>
      </w:pPr>
      <w:r>
        <w:rPr>
          <w:rFonts w:ascii="楷体_GB2312" w:eastAsia="楷体_GB2312" w:hAnsi="楷体_GB2312" w:cs="楷体_GB2312"/>
          <w:sz w:val="32"/>
          <w:szCs w:val="40"/>
        </w:rPr>
        <w:t>2.过程指标分析（满分22分，实得分1</w:t>
      </w:r>
      <w:r>
        <w:rPr>
          <w:rFonts w:ascii="楷体_GB2312" w:eastAsia="楷体_GB2312" w:hAnsi="楷体_GB2312" w:cs="楷体_GB2312" w:hint="eastAsia"/>
          <w:sz w:val="32"/>
          <w:szCs w:val="40"/>
        </w:rPr>
        <w:t>7</w:t>
      </w:r>
      <w:r>
        <w:rPr>
          <w:rFonts w:ascii="楷体_GB2312" w:eastAsia="楷体_GB2312" w:hAnsi="楷体_GB2312" w:cs="楷体_GB2312"/>
          <w:sz w:val="32"/>
          <w:szCs w:val="40"/>
        </w:rPr>
        <w:t>分）</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项目管理制度健全，预算执行率达99.93%，资金使用符合国家财经法规、财务管理制度以及专项资金管理办法等规定，资金支付手续齐全，审批流程规范，资金使用符合项目预算批复或合同规定的用途，资金支付凭证合规，未发现大额现金支付、不合法票据支出等违规现象，以及截留、挤占、挪用、虚假套取等违反资金管理规定的现象。主管部门及时制定了相关项目实施办法、细则（方案）等文件且有效执行，但存在政府采购流程落实不到位，合同规范性不足等问题。</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经核查2021年招标文件，其中未约定续签合同相关的条款，但合同中有续签条款，扣1分；项目验收标准这一关键合同要素未在合同中明确体现，扣1分；合同中未对合同期满后的资产归属作出明确规定，该要素的缺失也不符合合同要素完整的要求，扣1分；资产尚未办理划转手续，资产管理规范性不足，未及时对区县站点办理资产划转管理，并且未对数据资产进行规范管理，扣2分。总计扣5分。</w:t>
      </w:r>
    </w:p>
    <w:p w:rsidR="00696772" w:rsidRDefault="00696772" w:rsidP="00696772">
      <w:pPr>
        <w:spacing w:line="560" w:lineRule="exact"/>
        <w:ind w:firstLineChars="200" w:firstLine="640"/>
        <w:rPr>
          <w:rFonts w:ascii="楷体_GB2312" w:eastAsia="楷体_GB2312" w:hAnsi="楷体_GB2312" w:cs="楷体_GB2312"/>
          <w:sz w:val="32"/>
          <w:szCs w:val="40"/>
        </w:rPr>
      </w:pPr>
      <w:r>
        <w:rPr>
          <w:rFonts w:ascii="楷体_GB2312" w:eastAsia="楷体_GB2312" w:hAnsi="楷体_GB2312" w:cs="楷体_GB2312"/>
          <w:sz w:val="32"/>
          <w:szCs w:val="40"/>
        </w:rPr>
        <w:t>3.产出指标分析（满分35分，实得分3</w:t>
      </w:r>
      <w:r>
        <w:rPr>
          <w:rFonts w:ascii="楷体_GB2312" w:eastAsia="楷体_GB2312" w:hAnsi="楷体_GB2312" w:cs="楷体_GB2312" w:hint="eastAsia"/>
          <w:sz w:val="32"/>
          <w:szCs w:val="40"/>
        </w:rPr>
        <w:t>3.4</w:t>
      </w:r>
      <w:r>
        <w:rPr>
          <w:rFonts w:ascii="楷体_GB2312" w:eastAsia="楷体_GB2312" w:hAnsi="楷体_GB2312" w:cs="楷体_GB2312"/>
          <w:sz w:val="32"/>
          <w:szCs w:val="40"/>
        </w:rPr>
        <w:t>分）</w:t>
      </w:r>
    </w:p>
    <w:p w:rsidR="00696772" w:rsidRDefault="00696772" w:rsidP="00696772">
      <w:pPr>
        <w:spacing w:line="560" w:lineRule="exact"/>
        <w:ind w:firstLineChars="200" w:firstLine="640"/>
        <w:rPr>
          <w:rFonts w:ascii="仿宋_GB2312" w:eastAsia="仿宋_GB2312" w:hAnsi="仿宋_GB2312" w:cs="仿宋_GB2312"/>
          <w:sz w:val="32"/>
          <w:szCs w:val="40"/>
        </w:rPr>
      </w:pPr>
      <w:bookmarkStart w:id="28" w:name="OLE_LINK8"/>
      <w:r>
        <w:rPr>
          <w:rFonts w:ascii="仿宋_GB2312" w:eastAsia="仿宋_GB2312" w:hAnsi="仿宋_GB2312" w:cs="仿宋_GB2312" w:hint="eastAsia"/>
          <w:sz w:val="32"/>
          <w:szCs w:val="40"/>
        </w:rPr>
        <w:t>运行维护方面，实现了对120个环境空气自动监测站全覆盖，在每日进行远程监控的基础上，进行月、半年、年例行维护。2024年期间，月例行维护记录应为1440条，半年例行维护记录应为240条，年例行维护记录应为120条。通过查询监测系统，2024年度120个空气监测站点月例行维护记录1430条，共计缺少10条记录，经核查，其中9条因系统故障、系统录入功能未开放的原因未上传，实际已通过纸质版完成记录，另外1条未显示记录，系维护人员因出差培</w:t>
      </w:r>
      <w:r>
        <w:rPr>
          <w:rFonts w:ascii="仿宋_GB2312" w:eastAsia="仿宋_GB2312" w:hAnsi="仿宋_GB2312" w:cs="仿宋_GB2312" w:hint="eastAsia"/>
          <w:sz w:val="32"/>
          <w:szCs w:val="40"/>
        </w:rPr>
        <w:lastRenderedPageBreak/>
        <w:t>训导致上传时间延后至2025年1月3日上传监测系统，所以所有空气监测站点均已按要求完成月例行维护目标任务。2024年度120个空气监测站点半年例行维护记录229条，共计少11条半年维护记录，经核查，其中8条系开展维护工作期间发生网络故障，导致相关记录无法上传至系统，目前已以纸质版形式存档；另外3条因站点维护人员出差参与培训，造成记录延迟至2025年1月1日上传系统。所以所有空气监测站点均已按要求完成半年维护保养任务。100%完成了应急故障检修的任务，2024年监测系统运行正常，监测数据有效率均≥95%。</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质控检查方面，按要求对120个空气监测站的设备开展了全年2次质控检查，对36个空气监测站（≥30%）进行1次飞行质控检查，均符合要求。对25个空气监测站进行了移动比对，年度内对空气监测站移动比对覆盖比例为</w:t>
      </w:r>
      <w:r>
        <w:rPr>
          <w:rFonts w:ascii="仿宋_GB2312" w:eastAsia="仿宋_GB2312" w:hAnsi="仿宋_GB2312" w:cs="仿宋_GB2312"/>
          <w:sz w:val="32"/>
          <w:szCs w:val="40"/>
        </w:rPr>
        <w:t>20.83%，</w:t>
      </w:r>
      <w:r>
        <w:rPr>
          <w:rFonts w:ascii="仿宋_GB2312" w:eastAsia="仿宋_GB2312" w:hAnsi="仿宋_GB2312" w:cs="仿宋_GB2312" w:hint="eastAsia"/>
          <w:sz w:val="32"/>
          <w:szCs w:val="40"/>
        </w:rPr>
        <w:t>达到要求</w:t>
      </w:r>
      <w:r>
        <w:rPr>
          <w:rFonts w:ascii="仿宋_GB2312" w:eastAsia="仿宋_GB2312" w:hAnsi="仿宋_GB2312" w:cs="仿宋_GB2312"/>
          <w:sz w:val="32"/>
          <w:szCs w:val="40"/>
        </w:rPr>
        <w:t>20%</w:t>
      </w:r>
      <w:r>
        <w:rPr>
          <w:rFonts w:ascii="仿宋_GB2312" w:eastAsia="仿宋_GB2312" w:hAnsi="仿宋_GB2312" w:cs="仿宋_GB2312" w:hint="eastAsia"/>
          <w:sz w:val="32"/>
          <w:szCs w:val="40"/>
        </w:rPr>
        <w:t>。经现场检查发现香港中路街道钢气瓶过期、胶州湾工业园和胶北街道排气扇损坏、黄岛街道灭火器过期，扣</w:t>
      </w:r>
      <w:r>
        <w:rPr>
          <w:rFonts w:ascii="仿宋_GB2312" w:eastAsia="仿宋_GB2312" w:hAnsi="仿宋_GB2312" w:cs="仿宋_GB2312"/>
          <w:sz w:val="32"/>
          <w:szCs w:val="40"/>
        </w:rPr>
        <w:t>1.6分。</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数据审核方面，运行维护单位及时完成了数据审核，质控检查单位及时完成了数据二级审核，并及时编制了数据审核周报和月报。</w:t>
      </w:r>
    </w:p>
    <w:bookmarkEnd w:id="28"/>
    <w:p w:rsidR="00696772" w:rsidRDefault="00696772" w:rsidP="00696772">
      <w:pPr>
        <w:spacing w:line="560" w:lineRule="exact"/>
        <w:ind w:firstLineChars="150" w:firstLine="480"/>
        <w:rPr>
          <w:rFonts w:ascii="楷体_GB2312" w:eastAsia="楷体_GB2312" w:hAnsi="楷体_GB2312" w:cs="楷体_GB2312"/>
          <w:sz w:val="32"/>
          <w:szCs w:val="40"/>
        </w:rPr>
      </w:pPr>
      <w:r>
        <w:rPr>
          <w:rFonts w:ascii="仿宋_GB2312" w:eastAsia="仿宋_GB2312" w:hAnsi="仿宋_GB2312" w:cs="仿宋_GB2312" w:hint="eastAsia"/>
          <w:sz w:val="32"/>
          <w:szCs w:val="40"/>
        </w:rPr>
        <w:t xml:space="preserve">  </w:t>
      </w:r>
      <w:r>
        <w:rPr>
          <w:rFonts w:ascii="楷体_GB2312" w:eastAsia="楷体_GB2312" w:hAnsi="楷体_GB2312" w:cs="楷体_GB2312"/>
          <w:sz w:val="32"/>
          <w:szCs w:val="40"/>
        </w:rPr>
        <w:t>4.效益指标分析（满分25分，实得分2</w:t>
      </w:r>
      <w:r>
        <w:rPr>
          <w:rFonts w:ascii="楷体_GB2312" w:eastAsia="楷体_GB2312" w:hAnsi="楷体_GB2312" w:cs="楷体_GB2312" w:hint="eastAsia"/>
          <w:sz w:val="32"/>
          <w:szCs w:val="40"/>
        </w:rPr>
        <w:t>3</w:t>
      </w:r>
      <w:r>
        <w:rPr>
          <w:rFonts w:ascii="楷体_GB2312" w:eastAsia="楷体_GB2312" w:hAnsi="楷体_GB2312" w:cs="楷体_GB2312"/>
          <w:sz w:val="32"/>
          <w:szCs w:val="40"/>
        </w:rPr>
        <w:t>分）</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该项目基本实现了</w:t>
      </w:r>
      <w:r>
        <w:rPr>
          <w:rFonts w:ascii="仿宋_GB2312" w:eastAsia="仿宋_GB2312" w:hAnsi="仿宋_GB2312" w:cs="仿宋_GB2312"/>
          <w:sz w:val="32"/>
          <w:szCs w:val="40"/>
        </w:rPr>
        <w:t>“</w:t>
      </w:r>
      <w:r>
        <w:rPr>
          <w:rFonts w:ascii="仿宋_GB2312" w:eastAsia="仿宋_GB2312" w:hAnsi="仿宋_GB2312" w:cs="仿宋_GB2312" w:hint="eastAsia"/>
          <w:sz w:val="32"/>
          <w:szCs w:val="40"/>
        </w:rPr>
        <w:t>了解和掌握大气污染的成因、来源，帮助评估各镇、街的空气污染水平，为环境管理和决策提供科学依据</w:t>
      </w:r>
      <w:r>
        <w:rPr>
          <w:rFonts w:ascii="仿宋_GB2312" w:eastAsia="仿宋_GB2312" w:hAnsi="仿宋_GB2312" w:cs="仿宋_GB2312"/>
          <w:sz w:val="32"/>
          <w:szCs w:val="40"/>
        </w:rPr>
        <w:t>”</w:t>
      </w:r>
      <w:r>
        <w:rPr>
          <w:rFonts w:ascii="仿宋_GB2312" w:eastAsia="仿宋_GB2312" w:hAnsi="仿宋_GB2312" w:cs="仿宋_GB2312" w:hint="eastAsia"/>
          <w:sz w:val="32"/>
          <w:szCs w:val="40"/>
        </w:rPr>
        <w:t>的总目标，有效保证了监测数据真实、准确、全</w:t>
      </w:r>
      <w:r>
        <w:rPr>
          <w:rFonts w:ascii="仿宋_GB2312" w:eastAsia="仿宋_GB2312" w:hAnsi="仿宋_GB2312" w:cs="仿宋_GB2312" w:hint="eastAsia"/>
          <w:sz w:val="32"/>
          <w:szCs w:val="40"/>
        </w:rPr>
        <w:lastRenderedPageBreak/>
        <w:t>面性，保障了监测数据的安全，根据需要及时提交了监测数据分析专项报告。每月提供镇、街空气质量状况月报，对全市各镇街空气质量状况进行排名并通报。质量管理及培训机制较为健全。</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青岛市2024年空气质量优良率87.2%，较2023年空气质量优良率82.2%，增加了5个百分点。但未达到《关于印发2024年山东省生态环境有关指标计划的函》中空气质量优良率目标88.1%，扣2分。</w:t>
      </w:r>
    </w:p>
    <w:p w:rsidR="00696772" w:rsidRDefault="00696772" w:rsidP="00696772">
      <w:pPr>
        <w:numPr>
          <w:ilvl w:val="0"/>
          <w:numId w:val="3"/>
        </w:numPr>
        <w:spacing w:line="560" w:lineRule="exact"/>
        <w:ind w:firstLineChars="200" w:firstLine="640"/>
        <w:rPr>
          <w:rFonts w:ascii="黑体" w:eastAsia="黑体" w:hAnsi="黑体" w:cs="黑体"/>
          <w:sz w:val="32"/>
          <w:szCs w:val="40"/>
        </w:rPr>
      </w:pPr>
      <w:bookmarkStart w:id="29" w:name="OLE_LINK36"/>
      <w:r>
        <w:rPr>
          <w:rFonts w:ascii="黑体" w:eastAsia="黑体" w:hAnsi="黑体" w:cs="黑体" w:hint="eastAsia"/>
          <w:sz w:val="32"/>
          <w:szCs w:val="40"/>
        </w:rPr>
        <w:t>项目实施成效</w:t>
      </w:r>
    </w:p>
    <w:p w:rsidR="00696772" w:rsidRDefault="00696772" w:rsidP="00696772">
      <w:pPr>
        <w:spacing w:line="560" w:lineRule="exact"/>
        <w:ind w:firstLineChars="200" w:firstLine="640"/>
        <w:jc w:val="left"/>
        <w:rPr>
          <w:rFonts w:ascii="楷体_GB2312" w:eastAsia="楷体_GB2312" w:hAnsi="楷体_GB2312" w:cs="楷体_GB2312"/>
          <w:sz w:val="32"/>
          <w:szCs w:val="40"/>
        </w:rPr>
      </w:pPr>
      <w:bookmarkStart w:id="30" w:name="OLE_LINK10"/>
      <w:r>
        <w:rPr>
          <w:rFonts w:ascii="楷体_GB2312" w:eastAsia="楷体_GB2312" w:hAnsi="楷体_GB2312" w:cs="楷体_GB2312" w:hint="eastAsia"/>
          <w:sz w:val="32"/>
          <w:szCs w:val="40"/>
        </w:rPr>
        <w:t>（一）精细化维护，标准化操作</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是制定技术服务方案，实施技术保障。签订合同时，要求中标单位依据《环境空气质量标准》（GB3095-2012）等文件的技术要求制定技术服务方案，制定包含定期巡检、例行维护及预防性维护保养在内的精细化维护策略，确保设备始终处于最佳运行状态。</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二是建立标准操作规范，确保步骤标准。对运维服务具体工作内容建立了标准的操作规范，确保运维人员对设备的使用和维护有清晰理解，使运维的每个步骤都标准化。</w:t>
      </w:r>
      <w:bookmarkEnd w:id="30"/>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通过这些经验和做法，</w:t>
      </w:r>
      <w:bookmarkStart w:id="31" w:name="OLE_LINK90"/>
      <w:bookmarkStart w:id="32" w:name="OLE_LINK88"/>
      <w:r>
        <w:rPr>
          <w:rFonts w:ascii="仿宋_GB2312" w:eastAsia="仿宋_GB2312" w:hAnsi="仿宋_GB2312" w:cs="仿宋_GB2312" w:hint="eastAsia"/>
          <w:sz w:val="32"/>
          <w:szCs w:val="40"/>
        </w:rPr>
        <w:t>有效保障了全市120个镇街环境空气自动监测站监测设备的正常运行与监测工作的连续性</w:t>
      </w:r>
      <w:bookmarkEnd w:id="31"/>
      <w:bookmarkEnd w:id="32"/>
      <w:r>
        <w:rPr>
          <w:rFonts w:ascii="仿宋_GB2312" w:eastAsia="仿宋_GB2312" w:hAnsi="仿宋_GB2312" w:cs="仿宋_GB2312" w:hint="eastAsia"/>
          <w:sz w:val="32"/>
          <w:szCs w:val="40"/>
        </w:rPr>
        <w:t>。使得</w:t>
      </w:r>
      <w:bookmarkStart w:id="33" w:name="OLE_LINK94"/>
      <w:bookmarkStart w:id="34" w:name="OLE_LINK93"/>
      <w:bookmarkStart w:id="35" w:name="OLE_LINK33"/>
      <w:r>
        <w:rPr>
          <w:rFonts w:ascii="仿宋_GB2312" w:eastAsia="仿宋_GB2312" w:hAnsi="仿宋_GB2312" w:cs="仿宋_GB2312" w:hint="eastAsia"/>
          <w:sz w:val="32"/>
          <w:szCs w:val="40"/>
        </w:rPr>
        <w:t>单站设备数据运行率、单站设备数据有效率、单站监测数据有效率始终保持在95%以上</w:t>
      </w:r>
      <w:bookmarkEnd w:id="33"/>
      <w:bookmarkEnd w:id="34"/>
      <w:r>
        <w:rPr>
          <w:rFonts w:ascii="仿宋_GB2312" w:eastAsia="仿宋_GB2312" w:hAnsi="仿宋_GB2312" w:cs="仿宋_GB2312" w:hint="eastAsia"/>
          <w:sz w:val="32"/>
          <w:szCs w:val="40"/>
        </w:rPr>
        <w:t>，从而确保了监测数据真实、准确、全面</w:t>
      </w:r>
      <w:bookmarkEnd w:id="35"/>
      <w:r>
        <w:rPr>
          <w:rFonts w:ascii="仿宋_GB2312" w:eastAsia="仿宋_GB2312" w:hAnsi="仿宋_GB2312" w:cs="仿宋_GB2312" w:hint="eastAsia"/>
          <w:sz w:val="32"/>
          <w:szCs w:val="40"/>
        </w:rPr>
        <w:t>。定期开展以空气优良率为主要内容的考核排名，为环境质量考核、污染成因分析、治理成效评估、大气预报</w:t>
      </w:r>
      <w:r>
        <w:rPr>
          <w:rFonts w:ascii="仿宋_GB2312" w:eastAsia="仿宋_GB2312" w:hAnsi="仿宋_GB2312" w:cs="仿宋_GB2312" w:hint="eastAsia"/>
          <w:sz w:val="32"/>
          <w:szCs w:val="40"/>
        </w:rPr>
        <w:lastRenderedPageBreak/>
        <w:t>预警等环境管理决策提供了科学支撑。</w:t>
      </w:r>
    </w:p>
    <w:p w:rsidR="00696772" w:rsidRDefault="00696772" w:rsidP="00696772">
      <w:pPr>
        <w:spacing w:line="560" w:lineRule="exact"/>
        <w:ind w:firstLineChars="200" w:firstLine="640"/>
        <w:jc w:val="left"/>
        <w:rPr>
          <w:rFonts w:ascii="楷体_GB2312" w:eastAsia="楷体_GB2312" w:hAnsi="楷体_GB2312" w:cs="楷体_GB2312"/>
          <w:sz w:val="32"/>
          <w:szCs w:val="40"/>
        </w:rPr>
      </w:pPr>
      <w:bookmarkStart w:id="36" w:name="OLE_LINK13"/>
      <w:r>
        <w:rPr>
          <w:rFonts w:ascii="楷体_GB2312" w:eastAsia="楷体_GB2312" w:hAnsi="楷体_GB2312" w:cs="楷体_GB2312" w:hint="eastAsia"/>
          <w:sz w:val="32"/>
          <w:szCs w:val="40"/>
        </w:rPr>
        <w:t>（二）详尽化剖析，精准化保障</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一是构建数据共享平台，支撑精准研判。</w:t>
      </w:r>
      <w:bookmarkEnd w:id="36"/>
      <w:r>
        <w:rPr>
          <w:rFonts w:ascii="仿宋_GB2312" w:eastAsia="仿宋_GB2312" w:hAnsi="仿宋_GB2312" w:cs="仿宋_GB2312" w:hint="eastAsia"/>
          <w:sz w:val="32"/>
          <w:szCs w:val="40"/>
        </w:rPr>
        <w:t>构建了青岛市镇街空气质量自动监测数据分析与审核系统，</w:t>
      </w:r>
      <w:bookmarkStart w:id="37" w:name="OLE_LINK95"/>
      <w:r>
        <w:rPr>
          <w:rFonts w:ascii="仿宋_GB2312" w:eastAsia="仿宋_GB2312" w:hAnsi="仿宋_GB2312" w:cs="仿宋_GB2312" w:hint="eastAsia"/>
          <w:sz w:val="32"/>
          <w:szCs w:val="40"/>
        </w:rPr>
        <w:t>整合了各国家级控制点和大气空气自动监测站共142个站点的实时监测数据，实现了数据无缝对接与高效共享</w:t>
      </w:r>
      <w:bookmarkEnd w:id="37"/>
      <w:r>
        <w:rPr>
          <w:rFonts w:ascii="仿宋_GB2312" w:eastAsia="仿宋_GB2312" w:hAnsi="仿宋_GB2312" w:cs="仿宋_GB2312" w:hint="eastAsia"/>
          <w:sz w:val="32"/>
          <w:szCs w:val="40"/>
        </w:rPr>
        <w:t>，提升了对区域污染态势的精准研判能力。</w:t>
      </w:r>
    </w:p>
    <w:p w:rsidR="00696772" w:rsidRDefault="00696772" w:rsidP="00696772">
      <w:pPr>
        <w:spacing w:line="560" w:lineRule="exact"/>
        <w:ind w:firstLineChars="200" w:firstLine="640"/>
        <w:rPr>
          <w:rFonts w:ascii="仿宋_GB2312" w:eastAsia="仿宋_GB2312" w:hAnsi="仿宋_GB2312" w:cs="仿宋_GB2312"/>
          <w:sz w:val="32"/>
          <w:szCs w:val="40"/>
        </w:rPr>
      </w:pPr>
      <w:bookmarkStart w:id="38" w:name="OLE_LINK14"/>
      <w:r>
        <w:rPr>
          <w:rFonts w:ascii="仿宋_GB2312" w:eastAsia="仿宋_GB2312" w:hAnsi="仿宋_GB2312" w:cs="仿宋_GB2312" w:hint="eastAsia"/>
          <w:sz w:val="32"/>
          <w:szCs w:val="40"/>
        </w:rPr>
        <w:t>二是开展大气污染分析，支撑精准施策。</w:t>
      </w:r>
      <w:bookmarkEnd w:id="38"/>
      <w:r>
        <w:rPr>
          <w:rFonts w:ascii="仿宋_GB2312" w:eastAsia="仿宋_GB2312" w:hAnsi="仿宋_GB2312" w:cs="仿宋_GB2312" w:hint="eastAsia"/>
          <w:sz w:val="32"/>
          <w:szCs w:val="40"/>
        </w:rPr>
        <w:t>监测中心每月向生态环境部和青岛市生态环境局提交142个站点的各类信息专报、快报、要情专报。专报详细剖析了污染高峰期的时段、来源及特征，</w:t>
      </w:r>
      <w:bookmarkStart w:id="39" w:name="OLE_LINK89"/>
      <w:r>
        <w:rPr>
          <w:rFonts w:ascii="仿宋_GB2312" w:eastAsia="仿宋_GB2312" w:hAnsi="仿宋_GB2312" w:cs="仿宋_GB2312" w:hint="eastAsia"/>
          <w:sz w:val="32"/>
          <w:szCs w:val="40"/>
        </w:rPr>
        <w:t>这些数据分析报告，为制定和调整环保政策提供了翔实依据。</w:t>
      </w:r>
      <w:bookmarkEnd w:id="39"/>
      <w:r>
        <w:rPr>
          <w:rFonts w:ascii="仿宋_GB2312" w:eastAsia="仿宋_GB2312" w:hAnsi="仿宋_GB2312" w:cs="仿宋_GB2312" w:hint="eastAsia"/>
          <w:sz w:val="32"/>
          <w:szCs w:val="40"/>
        </w:rPr>
        <w:t>对每个空气监测站开展质控检查，在每次质控检查后提交质控检查报告。</w:t>
      </w:r>
    </w:p>
    <w:bookmarkEnd w:id="29"/>
    <w:p w:rsidR="00696772" w:rsidRDefault="00696772" w:rsidP="00696772">
      <w:pPr>
        <w:numPr>
          <w:ilvl w:val="0"/>
          <w:numId w:val="3"/>
        </w:num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发现的问题及原因分析</w:t>
      </w:r>
    </w:p>
    <w:p w:rsidR="00696772" w:rsidRDefault="00696772" w:rsidP="00696772">
      <w:pPr>
        <w:spacing w:line="560" w:lineRule="exact"/>
        <w:ind w:firstLineChars="200" w:firstLine="640"/>
        <w:jc w:val="left"/>
        <w:rPr>
          <w:rFonts w:ascii="楷体_GB2312" w:eastAsia="楷体_GB2312" w:hAnsi="楷体_GB2312" w:cs="楷体_GB2312"/>
          <w:sz w:val="32"/>
          <w:szCs w:val="40"/>
        </w:rPr>
      </w:pPr>
      <w:bookmarkStart w:id="40" w:name="OLE_LINK15"/>
      <w:r>
        <w:rPr>
          <w:rFonts w:ascii="楷体_GB2312" w:eastAsia="楷体_GB2312" w:hAnsi="楷体_GB2312" w:cs="楷体_GB2312" w:hint="eastAsia"/>
          <w:sz w:val="32"/>
          <w:szCs w:val="40"/>
        </w:rPr>
        <w:t>（一）预算编制不够细化，成本管控有待加强</w:t>
      </w:r>
    </w:p>
    <w:p w:rsidR="00696772" w:rsidRDefault="00696772" w:rsidP="00696772">
      <w:pPr>
        <w:spacing w:line="600" w:lineRule="exact"/>
        <w:ind w:firstLineChars="200" w:firstLine="640"/>
        <w:rPr>
          <w:rFonts w:ascii="仿宋_GB2312" w:eastAsia="仿宋_GB2312" w:hAnsi="仿宋_GB2312" w:cs="仿宋_GB2312"/>
          <w:sz w:val="32"/>
          <w:szCs w:val="40"/>
        </w:rPr>
      </w:pPr>
      <w:bookmarkStart w:id="41" w:name="OLE_LINK40"/>
      <w:bookmarkStart w:id="42" w:name="OLE_LINK83"/>
      <w:bookmarkStart w:id="43" w:name="OLE_LINK84"/>
      <w:bookmarkEnd w:id="40"/>
      <w:r>
        <w:rPr>
          <w:rFonts w:ascii="仿宋_GB2312" w:eastAsia="仿宋_GB2312" w:hAnsi="仿宋_GB2312" w:cs="仿宋_GB2312" w:hint="eastAsia"/>
          <w:sz w:val="32"/>
          <w:szCs w:val="40"/>
        </w:rPr>
        <w:t>该项目</w:t>
      </w:r>
      <w:r>
        <w:rPr>
          <w:rFonts w:ascii="仿宋_GB2312" w:eastAsia="仿宋_GB2312" w:hAnsi="仿宋_GB2312" w:cs="仿宋_GB2312"/>
          <w:sz w:val="32"/>
          <w:szCs w:val="40"/>
        </w:rPr>
        <w:t>2024</w:t>
      </w:r>
      <w:r>
        <w:rPr>
          <w:rFonts w:ascii="仿宋_GB2312" w:eastAsia="仿宋_GB2312" w:hAnsi="仿宋_GB2312" w:cs="仿宋_GB2312" w:hint="eastAsia"/>
          <w:sz w:val="32"/>
          <w:szCs w:val="40"/>
        </w:rPr>
        <w:t>年年度预算考虑当年运维站点数量并参考</w:t>
      </w:r>
      <w:r>
        <w:rPr>
          <w:rFonts w:ascii="仿宋_GB2312" w:eastAsia="仿宋_GB2312" w:hAnsi="仿宋_GB2312" w:cs="仿宋_GB2312"/>
          <w:sz w:val="32"/>
          <w:szCs w:val="40"/>
        </w:rPr>
        <w:t>2023</w:t>
      </w:r>
      <w:r>
        <w:rPr>
          <w:rFonts w:ascii="仿宋_GB2312" w:eastAsia="仿宋_GB2312" w:hAnsi="仿宋_GB2312" w:cs="仿宋_GB2312" w:hint="eastAsia"/>
          <w:sz w:val="32"/>
          <w:szCs w:val="40"/>
        </w:rPr>
        <w:t>年同一项目支出运维站点数量测算得出，未对预算按项目具体实施内容细分。另外，对比</w:t>
      </w:r>
      <w:r>
        <w:rPr>
          <w:rFonts w:ascii="仿宋_GB2312" w:eastAsia="仿宋_GB2312" w:hAnsi="仿宋_GB2312" w:cs="仿宋_GB2312"/>
          <w:sz w:val="32"/>
          <w:szCs w:val="40"/>
        </w:rPr>
        <w:t>其他省市</w:t>
      </w:r>
      <w:r>
        <w:rPr>
          <w:rFonts w:ascii="仿宋_GB2312" w:eastAsia="仿宋_GB2312" w:hAnsi="仿宋_GB2312" w:cs="仿宋_GB2312" w:hint="eastAsia"/>
          <w:sz w:val="32"/>
          <w:szCs w:val="40"/>
        </w:rPr>
        <w:t>类似项目，运维</w:t>
      </w:r>
      <w:r>
        <w:rPr>
          <w:rFonts w:ascii="仿宋_GB2312" w:eastAsia="仿宋_GB2312" w:hAnsi="仿宋_GB2312" w:cs="仿宋_GB2312"/>
          <w:sz w:val="32"/>
          <w:szCs w:val="40"/>
        </w:rPr>
        <w:t>服务费用</w:t>
      </w:r>
      <w:r>
        <w:rPr>
          <w:rFonts w:ascii="仿宋_GB2312" w:eastAsia="仿宋_GB2312" w:hAnsi="仿宋_GB2312" w:cs="仿宋_GB2312" w:hint="eastAsia"/>
          <w:sz w:val="32"/>
          <w:szCs w:val="40"/>
        </w:rPr>
        <w:t>预算金额偏高。经测算该项目每个空气监测站运维服务费用约19.8万,通过查询，2024年烟台市乡镇空气质量自动监测站监测数据采购项目与本项目类型及内容类似，依据中标公告测算烟台市每个空气监测站运维服务费用约18.1万。</w:t>
      </w:r>
    </w:p>
    <w:bookmarkEnd w:id="41"/>
    <w:bookmarkEnd w:id="42"/>
    <w:bookmarkEnd w:id="43"/>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楷体_GB2312" w:eastAsia="楷体_GB2312" w:hAnsi="楷体_GB2312" w:cs="楷体_GB2312" w:hint="eastAsia"/>
          <w:sz w:val="32"/>
          <w:szCs w:val="40"/>
        </w:rPr>
        <w:t>（二）</w:t>
      </w:r>
      <w:bookmarkStart w:id="44" w:name="OLE_LINK106"/>
      <w:bookmarkStart w:id="45" w:name="OLE_LINK107"/>
      <w:r>
        <w:rPr>
          <w:rFonts w:ascii="楷体_GB2312" w:eastAsia="楷体_GB2312" w:hAnsi="楷体_GB2312" w:cs="楷体_GB2312" w:hint="eastAsia"/>
          <w:sz w:val="32"/>
          <w:szCs w:val="40"/>
        </w:rPr>
        <w:t>政府采购合同规范性不足</w:t>
      </w:r>
      <w:bookmarkEnd w:id="44"/>
      <w:bookmarkEnd w:id="45"/>
      <w:r>
        <w:rPr>
          <w:rFonts w:ascii="楷体_GB2312" w:eastAsia="楷体_GB2312" w:hAnsi="楷体_GB2312" w:cs="楷体_GB2312"/>
          <w:sz w:val="32"/>
          <w:szCs w:val="40"/>
        </w:rPr>
        <w:t xml:space="preserve"> </w:t>
      </w:r>
      <w:r>
        <w:rPr>
          <w:rFonts w:ascii="仿宋_GB2312" w:eastAsia="仿宋_GB2312" w:hAnsi="仿宋_GB2312" w:cs="仿宋_GB2312" w:hint="eastAsia"/>
          <w:sz w:val="32"/>
          <w:szCs w:val="40"/>
        </w:rPr>
        <w:t xml:space="preserve"> </w:t>
      </w:r>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lastRenderedPageBreak/>
        <w:t>一是招标文件规定“购买数据、运营服务的中标价格执行，应以各包的中标人的每个站点年运营费用报价为准，以此签订合同”，但所签4份合同均显示为总金额，未见每个站点年运营费用报价，与招标文件约定不一致。</w:t>
      </w:r>
    </w:p>
    <w:p w:rsidR="00696772" w:rsidRDefault="00696772" w:rsidP="00696772">
      <w:pPr>
        <w:spacing w:line="560" w:lineRule="exact"/>
        <w:ind w:firstLineChars="200" w:firstLine="640"/>
        <w:rPr>
          <w:rFonts w:ascii="仿宋_GB2312" w:eastAsia="仿宋_GB2312" w:hAnsi="仿宋_GB2312" w:cs="仿宋_GB2312"/>
          <w:sz w:val="32"/>
          <w:szCs w:val="40"/>
        </w:rPr>
      </w:pPr>
      <w:bookmarkStart w:id="46" w:name="OLE_LINK100"/>
      <w:r>
        <w:rPr>
          <w:rFonts w:ascii="仿宋_GB2312" w:eastAsia="仿宋_GB2312" w:hAnsi="仿宋_GB2312" w:cs="仿宋_GB2312" w:hint="eastAsia"/>
          <w:sz w:val="32"/>
          <w:szCs w:val="40"/>
        </w:rPr>
        <w:t>二是未在合同中明确约定合同双方在服务期满后资产归属问题上的权利和义务，本项目设备资产金额较大，资产归属是否明确与预算紧密关联。此外，项目的验收标准亦未在合同中予以明确。</w:t>
      </w:r>
    </w:p>
    <w:p w:rsidR="00696772" w:rsidRDefault="00696772" w:rsidP="00696772">
      <w:pPr>
        <w:spacing w:line="560" w:lineRule="exact"/>
        <w:ind w:firstLineChars="200" w:firstLine="640"/>
        <w:rPr>
          <w:rFonts w:ascii="楷体_GB2312" w:eastAsia="楷体_GB2312" w:hAnsi="楷体_GB2312" w:cs="楷体_GB2312"/>
          <w:sz w:val="32"/>
          <w:szCs w:val="40"/>
        </w:rPr>
      </w:pPr>
      <w:bookmarkStart w:id="47" w:name="4.资产拨付手续延后，资产管理规范性不足"/>
      <w:bookmarkStart w:id="48" w:name="OLE_LINK18"/>
      <w:bookmarkEnd w:id="46"/>
      <w:bookmarkEnd w:id="47"/>
      <w:r>
        <w:rPr>
          <w:rFonts w:ascii="楷体_GB2312" w:eastAsia="楷体_GB2312" w:hAnsi="楷体_GB2312" w:cs="楷体_GB2312" w:hint="eastAsia"/>
          <w:sz w:val="32"/>
          <w:szCs w:val="40"/>
        </w:rPr>
        <w:t>（三）资产尚未办理划转手续，资产管理规范性不足</w:t>
      </w:r>
    </w:p>
    <w:bookmarkEnd w:id="48"/>
    <w:p w:rsidR="00696772" w:rsidRDefault="00696772" w:rsidP="00696772">
      <w:pPr>
        <w:widowControl/>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一是资产调拨不及时。根据《青岛市市级行政事业单位国有资产使用管理办法》要求，</w:t>
      </w:r>
      <w:r>
        <w:rPr>
          <w:rFonts w:ascii="仿宋_GB2312" w:eastAsia="仿宋_GB2312" w:hAnsi="黑体" w:cs="Times New Roman" w:hint="eastAsia"/>
          <w:sz w:val="32"/>
          <w:szCs w:val="32"/>
        </w:rPr>
        <w:t>各单位</w:t>
      </w:r>
      <w:r>
        <w:rPr>
          <w:rFonts w:ascii="仿宋_GB2312" w:eastAsia="仿宋_GB2312" w:hAnsi="Times New Roman" w:cs="Times New Roman" w:hint="eastAsia"/>
          <w:sz w:val="32"/>
          <w:szCs w:val="32"/>
        </w:rPr>
        <w:t>采用新建或改扩建方式配置资产的，应当在建设项目竣工验收合格后及时办理资产交付手续。评价中发现，</w:t>
      </w:r>
      <w:r>
        <w:rPr>
          <w:rFonts w:ascii="仿宋_GB2312" w:eastAsia="仿宋_GB2312" w:hAnsi="仿宋_GB2312" w:cs="仿宋_GB2312" w:hint="eastAsia"/>
          <w:sz w:val="32"/>
          <w:szCs w:val="40"/>
        </w:rPr>
        <w:t>胶州先期自行建设的空气监测站，由市生态环境局上收运维权进行统一运营维护管理，但截止评价日，资产产权仍未办理划转手续，不利于后续的资产管理。</w:t>
      </w:r>
    </w:p>
    <w:p w:rsidR="00696772" w:rsidRDefault="00696772" w:rsidP="00696772">
      <w:pPr>
        <w:widowControl/>
        <w:spacing w:line="60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二是数据资产管理不规范。按照财政部《关于加强行政事业单位数据资产管理的通知》（财资〔2024〕1号）要求，各部门应当根据工作需要和实际情况，建立健全行政事业单位数据资产管理办法，针对数据资产确权、配置、使用、处置、收益、安全、保密等重点管理环节，细化管理要求，明确操作规程，确保管理规范、流程清晰、责任可查。评价发</w:t>
      </w:r>
      <w:r>
        <w:rPr>
          <w:rFonts w:ascii="仿宋_GB2312" w:eastAsia="仿宋_GB2312" w:hAnsi="仿宋_GB2312" w:cs="仿宋_GB2312" w:hint="eastAsia"/>
          <w:sz w:val="32"/>
          <w:szCs w:val="40"/>
        </w:rPr>
        <w:lastRenderedPageBreak/>
        <w:t>现，项目单位尚未建立数据资产管理办法，未对空气监测数据资产进行有效管理。</w:t>
      </w:r>
    </w:p>
    <w:p w:rsidR="00696772" w:rsidRDefault="00696772" w:rsidP="00696772">
      <w:pPr>
        <w:spacing w:line="560" w:lineRule="exact"/>
        <w:ind w:firstLineChars="200" w:firstLine="640"/>
        <w:rPr>
          <w:rFonts w:ascii="方正楷体_GB2312" w:eastAsia="方正楷体_GB2312" w:hAnsi="方正楷体_GB2312" w:cs="方正楷体_GB2312"/>
          <w:sz w:val="32"/>
          <w:szCs w:val="40"/>
        </w:rPr>
      </w:pPr>
      <w:bookmarkStart w:id="49" w:name="_bookmark21"/>
      <w:bookmarkStart w:id="50" w:name="（四）加快资产调拨，规范资产管理"/>
      <w:bookmarkStart w:id="51" w:name="六、有关建议"/>
      <w:bookmarkEnd w:id="49"/>
      <w:bookmarkEnd w:id="50"/>
      <w:bookmarkEnd w:id="51"/>
      <w:r>
        <w:rPr>
          <w:rFonts w:ascii="楷体_GB2312" w:eastAsia="楷体_GB2312" w:hAnsi="楷体_GB2312" w:cs="楷体_GB2312" w:hint="eastAsia"/>
          <w:sz w:val="32"/>
          <w:szCs w:val="40"/>
        </w:rPr>
        <w:t>（四）</w:t>
      </w:r>
      <w:bookmarkStart w:id="52" w:name="OLE_LINK108"/>
      <w:r>
        <w:rPr>
          <w:rFonts w:ascii="楷体_GB2312" w:eastAsia="楷体_GB2312" w:hAnsi="楷体_GB2312" w:cs="楷体_GB2312" w:hint="eastAsia"/>
          <w:sz w:val="32"/>
          <w:szCs w:val="40"/>
        </w:rPr>
        <w:t>部分站点设备更换不及时，配置标准不统一</w:t>
      </w:r>
      <w:bookmarkEnd w:id="52"/>
    </w:p>
    <w:p w:rsidR="00696772" w:rsidRDefault="00696772" w:rsidP="00696772">
      <w:pPr>
        <w:spacing w:line="560" w:lineRule="exact"/>
        <w:ind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按照《环境空气颗粒物（PM10和PM2.5）连续自动监测系统安装验收技术规范》（HJ655-2013）、《环境空气气态污染物（SO2、NO2、O3、CO）连续自动监测系统安装验收技术规范》（HJ193-2013）要求“监测站站房内应配备自动灭火装置，应安装有排气风扇，且排风扇要求带防尘百叶窗。”根据青岛市生态环境局《青岛市镇、街环境空气自动监测站购买数据服务项目》（项目编号ZFCG2021000948）招标文件要求“钢瓶气必须保证在有效期内，中标单位应在标准气体有效期限到期前一个月安排购置新的标准气体，确保到期按时更换。</w:t>
      </w:r>
      <w:bookmarkStart w:id="53" w:name="OLE_LINK102"/>
      <w:bookmarkStart w:id="54" w:name="OLE_LINK101"/>
      <w:bookmarkStart w:id="55" w:name="OLE_LINK97"/>
      <w:bookmarkStart w:id="56" w:name="OLE_LINK96"/>
      <w:r>
        <w:rPr>
          <w:rFonts w:ascii="仿宋_GB2312" w:eastAsia="仿宋_GB2312" w:hAnsi="仿宋_GB2312" w:cs="仿宋_GB2312" w:hint="eastAsia"/>
          <w:sz w:val="32"/>
          <w:szCs w:val="40"/>
        </w:rPr>
        <w:t>建议站房内空调</w:t>
      </w:r>
      <w:bookmarkStart w:id="57" w:name="OLE_LINK103"/>
      <w:bookmarkStart w:id="58" w:name="OLE_LINK104"/>
      <w:r>
        <w:rPr>
          <w:rFonts w:ascii="仿宋_GB2312" w:eastAsia="仿宋_GB2312" w:hAnsi="仿宋_GB2312" w:cs="仿宋_GB2312" w:hint="eastAsia"/>
          <w:sz w:val="32"/>
          <w:szCs w:val="40"/>
        </w:rPr>
        <w:t>安装标准为两台挂机或一台柜机</w:t>
      </w:r>
      <w:bookmarkEnd w:id="53"/>
      <w:bookmarkEnd w:id="54"/>
      <w:bookmarkEnd w:id="57"/>
      <w:bookmarkEnd w:id="58"/>
      <w:r>
        <w:rPr>
          <w:rFonts w:ascii="仿宋_GB2312" w:eastAsia="仿宋_GB2312" w:hAnsi="仿宋_GB2312" w:cs="仿宋_GB2312" w:hint="eastAsia"/>
          <w:sz w:val="32"/>
          <w:szCs w:val="40"/>
        </w:rPr>
        <w:t>。”</w:t>
      </w:r>
      <w:bookmarkEnd w:id="55"/>
      <w:bookmarkEnd w:id="56"/>
    </w:p>
    <w:p w:rsidR="00696772" w:rsidRDefault="00696772" w:rsidP="00696772">
      <w:pPr>
        <w:spacing w:line="560" w:lineRule="exact"/>
        <w:ind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但通过对</w:t>
      </w:r>
      <w:r>
        <w:rPr>
          <w:rFonts w:ascii="仿宋_GB2312" w:eastAsia="仿宋_GB2312" w:hAnsi="仿宋_GB2312" w:cs="仿宋_GB2312"/>
          <w:sz w:val="32"/>
          <w:szCs w:val="40"/>
        </w:rPr>
        <w:t>40个</w:t>
      </w:r>
      <w:r>
        <w:rPr>
          <w:rFonts w:ascii="仿宋_GB2312" w:eastAsia="仿宋_GB2312" w:hAnsi="仿宋_GB2312" w:cs="仿宋_GB2312" w:hint="eastAsia"/>
          <w:sz w:val="32"/>
          <w:szCs w:val="40"/>
        </w:rPr>
        <w:t>镇街空气自动监测站的现场检查，我们发现：一是日常管理不到位，部分设备不达标，存在灭火器</w:t>
      </w:r>
      <w:r>
        <w:rPr>
          <w:rFonts w:ascii="仿宋_GB2312" w:eastAsia="仿宋_GB2312" w:hAnsi="仿宋_GB2312" w:cs="仿宋_GB2312"/>
          <w:sz w:val="32"/>
          <w:szCs w:val="40"/>
        </w:rPr>
        <w:t>（</w:t>
      </w:r>
      <w:r>
        <w:rPr>
          <w:rFonts w:ascii="仿宋_GB2312" w:eastAsia="仿宋_GB2312" w:hAnsi="仿宋_GB2312" w:cs="仿宋_GB2312" w:hint="eastAsia"/>
          <w:sz w:val="32"/>
          <w:szCs w:val="40"/>
        </w:rPr>
        <w:t>黄岛</w:t>
      </w:r>
      <w:r>
        <w:rPr>
          <w:rFonts w:ascii="仿宋_GB2312" w:eastAsia="仿宋_GB2312" w:hAnsi="仿宋_GB2312" w:cs="仿宋_GB2312"/>
          <w:sz w:val="32"/>
          <w:szCs w:val="40"/>
        </w:rPr>
        <w:t>街道）</w:t>
      </w:r>
      <w:r>
        <w:rPr>
          <w:rFonts w:ascii="仿宋_GB2312" w:eastAsia="仿宋_GB2312" w:hAnsi="仿宋_GB2312" w:cs="仿宋_GB2312" w:hint="eastAsia"/>
          <w:sz w:val="32"/>
          <w:szCs w:val="40"/>
        </w:rPr>
        <w:t>、钢瓶气</w:t>
      </w:r>
      <w:r>
        <w:rPr>
          <w:rFonts w:ascii="仿宋_GB2312" w:eastAsia="仿宋_GB2312" w:hAnsi="仿宋_GB2312" w:cs="仿宋_GB2312"/>
          <w:sz w:val="32"/>
          <w:szCs w:val="40"/>
        </w:rPr>
        <w:t>（香港中路街道）</w:t>
      </w:r>
      <w:r>
        <w:rPr>
          <w:rFonts w:ascii="仿宋_GB2312" w:eastAsia="仿宋_GB2312" w:hAnsi="仿宋_GB2312" w:cs="仿宋_GB2312" w:hint="eastAsia"/>
          <w:sz w:val="32"/>
          <w:szCs w:val="40"/>
        </w:rPr>
        <w:t>过期未及时更换、排气扇损坏（胶州湾工业园、胶北街道）的情况；二是各站配置标准不尽统一，现场检查发现有22个站点只安装一台壁挂空调，配置</w:t>
      </w:r>
      <w:r>
        <w:rPr>
          <w:rFonts w:ascii="仿宋_GB2312" w:eastAsia="仿宋_GB2312" w:hAnsi="仿宋_GB2312" w:cs="仿宋_GB2312"/>
          <w:sz w:val="32"/>
          <w:szCs w:val="40"/>
        </w:rPr>
        <w:t>与</w:t>
      </w:r>
      <w:r>
        <w:rPr>
          <w:rFonts w:ascii="仿宋_GB2312" w:eastAsia="仿宋_GB2312" w:hAnsi="仿宋_GB2312" w:cs="仿宋_GB2312" w:hint="eastAsia"/>
          <w:sz w:val="32"/>
          <w:szCs w:val="40"/>
        </w:rPr>
        <w:t>招标文件</w:t>
      </w:r>
      <w:r>
        <w:rPr>
          <w:rFonts w:ascii="仿宋_GB2312" w:eastAsia="仿宋_GB2312" w:hAnsi="仿宋_GB2312" w:cs="仿宋_GB2312"/>
          <w:sz w:val="32"/>
          <w:szCs w:val="40"/>
        </w:rPr>
        <w:t>约定不符</w:t>
      </w:r>
      <w:r>
        <w:rPr>
          <w:rFonts w:ascii="仿宋_GB2312" w:eastAsia="仿宋_GB2312" w:hAnsi="仿宋_GB2312" w:cs="仿宋_GB2312" w:hint="eastAsia"/>
          <w:sz w:val="32"/>
          <w:szCs w:val="40"/>
        </w:rPr>
        <w:t>。</w:t>
      </w:r>
    </w:p>
    <w:p w:rsidR="00696772" w:rsidRDefault="00696772" w:rsidP="00696772">
      <w:pPr>
        <w:spacing w:line="560" w:lineRule="exact"/>
        <w:ind w:firstLineChars="200" w:firstLine="640"/>
        <w:rPr>
          <w:rFonts w:ascii="黑体" w:eastAsia="黑体" w:hAnsi="黑体" w:cs="黑体"/>
          <w:sz w:val="32"/>
          <w:szCs w:val="40"/>
        </w:rPr>
      </w:pPr>
      <w:r>
        <w:rPr>
          <w:rFonts w:ascii="黑体" w:eastAsia="黑体" w:hAnsi="黑体" w:cs="黑体" w:hint="eastAsia"/>
          <w:sz w:val="32"/>
          <w:szCs w:val="40"/>
        </w:rPr>
        <w:t>六、相关建议</w:t>
      </w:r>
    </w:p>
    <w:p w:rsidR="00696772" w:rsidRDefault="00696772" w:rsidP="00696772">
      <w:pPr>
        <w:spacing w:line="560" w:lineRule="exact"/>
        <w:ind w:firstLineChars="200" w:firstLine="640"/>
        <w:rPr>
          <w:rFonts w:ascii="楷体_GB2312" w:eastAsia="楷体_GB2312" w:hAnsi="楷体_GB2312" w:cs="楷体_GB2312"/>
          <w:sz w:val="32"/>
          <w:szCs w:val="40"/>
        </w:rPr>
      </w:pPr>
      <w:bookmarkStart w:id="59" w:name="OLE_LINK7"/>
      <w:bookmarkStart w:id="60" w:name="OLE_LINK3"/>
      <w:bookmarkStart w:id="61" w:name="OLE_LINK20"/>
      <w:r>
        <w:rPr>
          <w:rFonts w:ascii="楷体_GB2312" w:eastAsia="楷体_GB2312" w:hAnsi="楷体_GB2312" w:cs="楷体_GB2312" w:hint="eastAsia"/>
          <w:sz w:val="32"/>
          <w:szCs w:val="40"/>
        </w:rPr>
        <w:t>（一</w:t>
      </w:r>
      <w:r>
        <w:rPr>
          <w:rFonts w:ascii="宋体" w:hAnsi="宋体" w:hint="eastAsia"/>
          <w:sz w:val="32"/>
          <w:szCs w:val="40"/>
        </w:rPr>
        <w:t>）</w:t>
      </w:r>
      <w:bookmarkStart w:id="62" w:name="OLE_LINK109"/>
      <w:bookmarkEnd w:id="59"/>
      <w:bookmarkEnd w:id="60"/>
      <w:r>
        <w:rPr>
          <w:rFonts w:ascii="楷体_GB2312" w:eastAsia="楷体_GB2312" w:hAnsi="楷体_GB2312" w:cs="楷体_GB2312" w:hint="eastAsia"/>
          <w:sz w:val="32"/>
          <w:szCs w:val="40"/>
        </w:rPr>
        <w:t>细化预算测算内容，有效控制项目成本</w:t>
      </w:r>
      <w:bookmarkEnd w:id="62"/>
    </w:p>
    <w:bookmarkEnd w:id="61"/>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一是项目预算编制单位根据实际，依据空气自动监测站运维工作内容，在项目预算编制时建立预算明细组成表，明细表中应包括设备购置或者使用费、备品备件及耗材费、人</w:t>
      </w:r>
      <w:r>
        <w:rPr>
          <w:rFonts w:ascii="仿宋_GB2312" w:eastAsia="仿宋_GB2312" w:hAnsi="仿宋_GB2312" w:cs="仿宋_GB2312" w:hint="eastAsia"/>
          <w:sz w:val="32"/>
          <w:szCs w:val="40"/>
        </w:rPr>
        <w:lastRenderedPageBreak/>
        <w:t>工费（含设备维修费、数据审核分析费等）、车辆费等费用，细化具体工作内容，提高预算精准度，增强成本控制有效性。二是深化项目分析，梳理各地市类似项目成本资料，掌握相关行业人员工资标准，全面测算项目预算支出，充分提升项目预算编制准确性。</w:t>
      </w:r>
    </w:p>
    <w:p w:rsidR="00696772" w:rsidRDefault="00696772" w:rsidP="00696772">
      <w:pPr>
        <w:spacing w:line="560" w:lineRule="exact"/>
        <w:ind w:firstLineChars="200" w:firstLine="640"/>
        <w:rPr>
          <w:rFonts w:ascii="楷体_GB2312" w:eastAsia="楷体_GB2312" w:hAnsi="楷体_GB2312" w:cs="楷体_GB2312"/>
          <w:sz w:val="32"/>
          <w:szCs w:val="40"/>
        </w:rPr>
      </w:pPr>
      <w:r>
        <w:rPr>
          <w:rFonts w:ascii="楷体_GB2312" w:eastAsia="楷体_GB2312" w:hAnsi="楷体_GB2312" w:cs="楷体_GB2312" w:hint="eastAsia"/>
          <w:sz w:val="32"/>
          <w:szCs w:val="40"/>
        </w:rPr>
        <w:t>（二）</w:t>
      </w:r>
      <w:bookmarkStart w:id="63" w:name="OLE_LINK110"/>
      <w:r>
        <w:rPr>
          <w:rFonts w:ascii="楷体_GB2312" w:eastAsia="楷体_GB2312" w:hAnsi="楷体_GB2312" w:cs="楷体_GB2312" w:hint="eastAsia"/>
          <w:sz w:val="32"/>
          <w:szCs w:val="40"/>
        </w:rPr>
        <w:t>规范采购合同管理，</w:t>
      </w:r>
      <w:r>
        <w:rPr>
          <w:rFonts w:ascii="楷体_GB2312" w:eastAsia="楷体_GB2312" w:hAnsi="楷体_GB2312" w:cs="楷体_GB2312"/>
          <w:sz w:val="32"/>
          <w:szCs w:val="40"/>
        </w:rPr>
        <w:t>明确项目验收标准</w:t>
      </w:r>
      <w:bookmarkEnd w:id="63"/>
    </w:p>
    <w:p w:rsidR="00696772" w:rsidRDefault="00696772" w:rsidP="00696772">
      <w:pPr>
        <w:spacing w:line="560" w:lineRule="exact"/>
        <w:ind w:firstLineChars="200"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一是合同签订与招标文件约定保持一致。建议统一投标单位报价模板，根据项目特点将每个空气站的报价细分为设备、人工、材料等费用，为项目成本分析及管理提供依据。二是在服务合同中，参考历年类似项目管理经验，最大程度将项目可能出现的问题予以明确，明确约定服务期结束后资产产权归属及移交方式、明确项目验收标准等合同条款。</w:t>
      </w:r>
    </w:p>
    <w:p w:rsidR="00696772" w:rsidRDefault="00696772" w:rsidP="00696772">
      <w:pPr>
        <w:spacing w:line="560" w:lineRule="exact"/>
        <w:rPr>
          <w:rFonts w:ascii="楷体_GB2312" w:eastAsia="楷体_GB2312" w:hAnsi="楷体_GB2312" w:cs="楷体_GB2312"/>
          <w:sz w:val="32"/>
          <w:szCs w:val="40"/>
        </w:rPr>
      </w:pPr>
      <w:r>
        <w:rPr>
          <w:rFonts w:ascii="仿宋_GB2312" w:eastAsia="仿宋_GB2312" w:hAnsi="仿宋_GB2312" w:cs="仿宋_GB2312" w:hint="eastAsia"/>
          <w:sz w:val="32"/>
          <w:szCs w:val="40"/>
        </w:rPr>
        <w:t xml:space="preserve">    </w:t>
      </w:r>
      <w:r>
        <w:rPr>
          <w:rFonts w:ascii="楷体_GB2312" w:eastAsia="楷体_GB2312" w:hAnsi="楷体_GB2312" w:cs="楷体_GB2312" w:hint="eastAsia"/>
          <w:sz w:val="32"/>
          <w:szCs w:val="40"/>
        </w:rPr>
        <w:t>（三）</w:t>
      </w:r>
      <w:bookmarkStart w:id="64" w:name="OLE_LINK111"/>
      <w:r>
        <w:rPr>
          <w:rFonts w:ascii="楷体_GB2312" w:eastAsia="楷体_GB2312" w:hAnsi="楷体_GB2312" w:cs="楷体_GB2312" w:hint="eastAsia"/>
          <w:sz w:val="32"/>
          <w:szCs w:val="40"/>
        </w:rPr>
        <w:t>加快资产调拨，规范资产管理</w:t>
      </w:r>
      <w:bookmarkEnd w:id="64"/>
    </w:p>
    <w:p w:rsidR="00696772" w:rsidRDefault="00696772" w:rsidP="00696772">
      <w:pPr>
        <w:spacing w:line="560" w:lineRule="exact"/>
        <w:ind w:firstLine="640"/>
        <w:rPr>
          <w:rFonts w:ascii="仿宋_GB2312" w:eastAsia="仿宋_GB2312" w:hAnsi="仿宋_GB2312" w:cs="仿宋_GB2312"/>
          <w:sz w:val="32"/>
          <w:szCs w:val="40"/>
        </w:rPr>
      </w:pPr>
      <w:r>
        <w:rPr>
          <w:rFonts w:ascii="仿宋_GB2312" w:eastAsia="仿宋_GB2312" w:hAnsi="仿宋_GB2312" w:cs="仿宋_GB2312" w:hint="eastAsia"/>
          <w:sz w:val="32"/>
          <w:szCs w:val="40"/>
        </w:rPr>
        <w:t>建议市生态环境局加快资产调拨流程，及时办理资产产权划转手续，改善同一项目资产分属不同主体的现状。同时建立数据资产管理办法，加强资产动态管理。根据资产放置地点的变化及每年产生的数据资产及时更新资产管理系统，完善资产动态管理。对于每日、每周、每月产生的大量数据资产，按照《</w:t>
      </w:r>
      <w:r>
        <w:rPr>
          <w:rFonts w:ascii="仿宋_GB2312" w:eastAsia="仿宋_GB2312" w:hAnsi="仿宋_GB2312" w:cs="仿宋_GB2312"/>
          <w:sz w:val="32"/>
          <w:szCs w:val="40"/>
        </w:rPr>
        <w:t>青岛市市级</w:t>
      </w:r>
      <w:r>
        <w:rPr>
          <w:rFonts w:ascii="仿宋_GB2312" w:eastAsia="仿宋_GB2312" w:hAnsi="仿宋_GB2312" w:cs="仿宋_GB2312" w:hint="eastAsia"/>
          <w:sz w:val="32"/>
          <w:szCs w:val="40"/>
        </w:rPr>
        <w:t>行政事业</w:t>
      </w:r>
      <w:r>
        <w:rPr>
          <w:rFonts w:ascii="仿宋_GB2312" w:eastAsia="仿宋_GB2312" w:hAnsi="仿宋_GB2312" w:cs="仿宋_GB2312"/>
          <w:sz w:val="32"/>
          <w:szCs w:val="40"/>
        </w:rPr>
        <w:t>单位数据</w:t>
      </w:r>
      <w:r>
        <w:rPr>
          <w:rFonts w:ascii="仿宋_GB2312" w:eastAsia="仿宋_GB2312" w:hAnsi="仿宋_GB2312" w:cs="仿宋_GB2312" w:hint="eastAsia"/>
          <w:sz w:val="32"/>
          <w:szCs w:val="40"/>
        </w:rPr>
        <w:t>资产管理</w:t>
      </w:r>
      <w:r>
        <w:rPr>
          <w:rFonts w:ascii="仿宋_GB2312" w:eastAsia="仿宋_GB2312" w:hAnsi="仿宋_GB2312" w:cs="仿宋_GB2312"/>
          <w:sz w:val="32"/>
          <w:szCs w:val="40"/>
        </w:rPr>
        <w:t>办法（试行）</w:t>
      </w:r>
      <w:r>
        <w:rPr>
          <w:rFonts w:ascii="仿宋_GB2312" w:eastAsia="仿宋_GB2312" w:hAnsi="仿宋_GB2312" w:cs="仿宋_GB2312" w:hint="eastAsia"/>
          <w:sz w:val="32"/>
          <w:szCs w:val="40"/>
        </w:rPr>
        <w:t>》进行确权登记。</w:t>
      </w:r>
    </w:p>
    <w:p w:rsidR="00696772" w:rsidRDefault="00696772" w:rsidP="00696772">
      <w:pPr>
        <w:spacing w:line="560" w:lineRule="exact"/>
        <w:ind w:firstLineChars="200" w:firstLine="640"/>
        <w:rPr>
          <w:rFonts w:ascii="楷体_GB2312" w:eastAsia="楷体_GB2312" w:hAnsi="楷体_GB2312" w:cs="楷体_GB2312"/>
          <w:sz w:val="32"/>
          <w:szCs w:val="40"/>
        </w:rPr>
      </w:pPr>
      <w:r>
        <w:rPr>
          <w:rFonts w:ascii="楷体_GB2312" w:eastAsia="楷体_GB2312" w:hAnsi="楷体_GB2312" w:cs="楷体_GB2312" w:hint="eastAsia"/>
          <w:sz w:val="32"/>
          <w:szCs w:val="40"/>
        </w:rPr>
        <w:t>（四）</w:t>
      </w:r>
      <w:bookmarkStart w:id="65" w:name="OLE_LINK17"/>
      <w:bookmarkStart w:id="66" w:name="OLE_LINK16"/>
      <w:bookmarkStart w:id="67" w:name="OLE_LINK22"/>
      <w:bookmarkStart w:id="68" w:name="OLE_LINK24"/>
      <w:r>
        <w:rPr>
          <w:rFonts w:ascii="楷体_GB2312" w:eastAsia="楷体_GB2312" w:hAnsi="楷体_GB2312" w:cs="楷体_GB2312" w:hint="eastAsia"/>
          <w:sz w:val="32"/>
          <w:szCs w:val="40"/>
        </w:rPr>
        <w:t>优化站点布局，统一建站标准</w:t>
      </w:r>
      <w:bookmarkEnd w:id="65"/>
      <w:bookmarkEnd w:id="66"/>
      <w:r>
        <w:rPr>
          <w:rFonts w:ascii="楷体_GB2312" w:eastAsia="楷体_GB2312" w:hAnsi="楷体_GB2312" w:cs="楷体_GB2312" w:hint="eastAsia"/>
          <w:sz w:val="32"/>
          <w:szCs w:val="40"/>
        </w:rPr>
        <w:t>，加强日常监管</w:t>
      </w:r>
      <w:bookmarkEnd w:id="67"/>
      <w:bookmarkEnd w:id="68"/>
    </w:p>
    <w:p w:rsidR="00696772" w:rsidRDefault="00696772" w:rsidP="00696772">
      <w:pPr>
        <w:spacing w:line="560" w:lineRule="exact"/>
        <w:rPr>
          <w:rFonts w:ascii="仿宋_GB2312" w:eastAsia="仿宋_GB2312" w:hAnsi="仿宋_GB2312" w:cs="仿宋_GB2312"/>
          <w:sz w:val="32"/>
          <w:szCs w:val="40"/>
        </w:rPr>
      </w:pPr>
      <w:r>
        <w:rPr>
          <w:rFonts w:ascii="仿宋_GB2312" w:eastAsia="仿宋_GB2312" w:hAnsi="仿宋_GB2312" w:cs="仿宋_GB2312"/>
          <w:sz w:val="32"/>
          <w:szCs w:val="40"/>
        </w:rPr>
        <w:t xml:space="preserve">    建议根据《环境空气质量监测点位布设技术规范》（HJ644-2013）的技术标准，</w:t>
      </w:r>
      <w:r>
        <w:rPr>
          <w:rFonts w:ascii="仿宋_GB2312" w:eastAsia="仿宋_GB2312" w:hAnsi="仿宋_GB2312" w:cs="仿宋_GB2312" w:hint="eastAsia"/>
          <w:sz w:val="32"/>
          <w:szCs w:val="40"/>
        </w:rPr>
        <w:t>兼顾成本和效益，对当前运维的空气自动监测站进行分析评估，在不影响实时提供空气质</w:t>
      </w:r>
      <w:r>
        <w:rPr>
          <w:rFonts w:ascii="仿宋_GB2312" w:eastAsia="仿宋_GB2312" w:hAnsi="仿宋_GB2312" w:cs="仿宋_GB2312" w:hint="eastAsia"/>
          <w:sz w:val="32"/>
          <w:szCs w:val="40"/>
        </w:rPr>
        <w:lastRenderedPageBreak/>
        <w:t>量监测数据的情况下，优化站点布局。建议统一建站标准，对部分站点根据需要增加壁挂空调，以维持稳定的温度和湿度；建议加强对监测站的检查和维护，及时更换设备和消耗，以保证空气监测站稳定、有效地运行，确保监测数据准确、及时上传，实现“提供实时空气质量监测数据，促进提高区域空气质量”的目标。</w:t>
      </w:r>
    </w:p>
    <w:p w:rsidR="00862BB3" w:rsidRPr="00696772" w:rsidRDefault="00862BB3"/>
    <w:sectPr w:rsidR="00862BB3" w:rsidRPr="0069677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BB3" w:rsidRDefault="00862BB3" w:rsidP="00696772">
      <w:r>
        <w:separator/>
      </w:r>
    </w:p>
  </w:endnote>
  <w:endnote w:type="continuationSeparator" w:id="1">
    <w:p w:rsidR="00862BB3" w:rsidRDefault="00862BB3" w:rsidP="006967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楷体_GB2312">
    <w:altName w:val="Arial Unicode MS"/>
    <w:charset w:val="86"/>
    <w:family w:val="auto"/>
    <w:pitch w:val="default"/>
    <w:sig w:usb0="00000000" w:usb1="184F6CFA" w:usb2="00000012"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BB3" w:rsidRDefault="00862BB3" w:rsidP="00696772">
      <w:r>
        <w:separator/>
      </w:r>
    </w:p>
  </w:footnote>
  <w:footnote w:type="continuationSeparator" w:id="1">
    <w:p w:rsidR="00862BB3" w:rsidRDefault="00862BB3" w:rsidP="006967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2"/>
      <w:numFmt w:val="decimal"/>
      <w:suff w:val="nothing"/>
      <w:lvlText w:val="（%1）"/>
      <w:lvlJc w:val="left"/>
    </w:lvl>
  </w:abstractNum>
  <w:abstractNum w:abstractNumId="1">
    <w:nsid w:val="00000002"/>
    <w:multiLevelType w:val="singleLevel"/>
    <w:tmpl w:val="00000002"/>
    <w:lvl w:ilvl="0">
      <w:start w:val="2"/>
      <w:numFmt w:val="chineseCounting"/>
      <w:suff w:val="nothing"/>
      <w:lvlText w:val="（%1）"/>
      <w:lvlJc w:val="left"/>
      <w:pPr>
        <w:ind w:left="-10"/>
      </w:pPr>
      <w:rPr>
        <w:rFonts w:hint="eastAsia"/>
      </w:rPr>
    </w:lvl>
  </w:abstractNum>
  <w:abstractNum w:abstractNumId="2">
    <w:nsid w:val="6D5361F7"/>
    <w:multiLevelType w:val="singleLevel"/>
    <w:tmpl w:val="6D5361F7"/>
    <w:lvl w:ilvl="0">
      <w:start w:val="4"/>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96772"/>
    <w:rsid w:val="00696772"/>
    <w:rsid w:val="00862BB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6772"/>
    <w:pPr>
      <w:widowControl w:val="0"/>
      <w:jc w:val="both"/>
    </w:pPr>
    <w:rPr>
      <w:rFonts w:ascii="Calibri" w:eastAsia="宋体" w:hAnsi="Calibri" w:cs="宋体"/>
      <w:szCs w:val="24"/>
    </w:rPr>
  </w:style>
  <w:style w:type="paragraph" w:styleId="1">
    <w:name w:val="heading 1"/>
    <w:basedOn w:val="a"/>
    <w:next w:val="a"/>
    <w:link w:val="1Char"/>
    <w:uiPriority w:val="1"/>
    <w:qFormat/>
    <w:rsid w:val="00696772"/>
    <w:pPr>
      <w:spacing w:before="171"/>
      <w:ind w:left="1068"/>
      <w:outlineLvl w:val="0"/>
    </w:pPr>
    <w:rPr>
      <w:rFonts w:ascii="仿宋_GB2312" w:eastAsia="仿宋_GB2312" w:hAnsi="仿宋_GB2312" w:hint="eastAsia"/>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9677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96772"/>
    <w:rPr>
      <w:sz w:val="18"/>
      <w:szCs w:val="18"/>
    </w:rPr>
  </w:style>
  <w:style w:type="paragraph" w:styleId="a4">
    <w:name w:val="footer"/>
    <w:basedOn w:val="a"/>
    <w:link w:val="Char0"/>
    <w:uiPriority w:val="99"/>
    <w:semiHidden/>
    <w:unhideWhenUsed/>
    <w:rsid w:val="0069677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96772"/>
    <w:rPr>
      <w:sz w:val="18"/>
      <w:szCs w:val="18"/>
    </w:rPr>
  </w:style>
  <w:style w:type="character" w:customStyle="1" w:styleId="1Char">
    <w:name w:val="标题 1 Char"/>
    <w:basedOn w:val="a0"/>
    <w:link w:val="1"/>
    <w:uiPriority w:val="1"/>
    <w:rsid w:val="00696772"/>
    <w:rPr>
      <w:rFonts w:ascii="仿宋_GB2312" w:eastAsia="仿宋_GB2312" w:hAnsi="仿宋_GB2312" w:cs="宋体"/>
      <w:b/>
      <w:sz w:val="32"/>
      <w:szCs w:val="24"/>
    </w:rPr>
  </w:style>
  <w:style w:type="paragraph" w:styleId="a5">
    <w:name w:val="Body Text"/>
    <w:basedOn w:val="a"/>
    <w:link w:val="Char1"/>
    <w:uiPriority w:val="1"/>
    <w:qFormat/>
    <w:rsid w:val="00696772"/>
    <w:pPr>
      <w:ind w:left="461"/>
    </w:pPr>
    <w:rPr>
      <w:rFonts w:hint="eastAsia"/>
      <w:sz w:val="32"/>
    </w:rPr>
  </w:style>
  <w:style w:type="character" w:customStyle="1" w:styleId="Char1">
    <w:name w:val="正文文本 Char"/>
    <w:basedOn w:val="a0"/>
    <w:link w:val="a5"/>
    <w:uiPriority w:val="1"/>
    <w:rsid w:val="00696772"/>
    <w:rPr>
      <w:rFonts w:ascii="Calibri" w:eastAsia="宋体" w:hAnsi="Calibri" w:cs="宋体"/>
      <w:sz w:val="32"/>
      <w:szCs w:val="24"/>
    </w:rPr>
  </w:style>
  <w:style w:type="table" w:styleId="a6">
    <w:name w:val="Table Grid"/>
    <w:basedOn w:val="a1"/>
    <w:qFormat/>
    <w:rsid w:val="00696772"/>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696772"/>
    <w:rPr>
      <w:rFonts w:hint="eastAsia"/>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1583</Words>
  <Characters>9024</Characters>
  <Application>Microsoft Office Word</Application>
  <DocSecurity>0</DocSecurity>
  <Lines>75</Lines>
  <Paragraphs>21</Paragraphs>
  <ScaleCrop>false</ScaleCrop>
  <Company/>
  <LinksUpToDate>false</LinksUpToDate>
  <CharactersWithSpaces>10586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2025-10-14T03:35:00Z</dcterms:created>
  <dcterms:modified xsi:type="dcterms:W3CDTF">2025-10-14T03:35:00Z</dcterms:modified>
</cp:coreProperties>
</file>