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C48" w:rsidRPr="00906C48" w:rsidRDefault="00906C48" w:rsidP="00906C48">
      <w:pPr>
        <w:spacing w:line="560" w:lineRule="exact"/>
        <w:jc w:val="center"/>
        <w:rPr>
          <w:rFonts w:ascii="Times New Roman" w:eastAsia="方正小标宋_GBK" w:hAnsi="Times New Roman" w:cs="Times New Roman"/>
          <w:sz w:val="44"/>
          <w:szCs w:val="44"/>
        </w:rPr>
      </w:pPr>
      <w:r w:rsidRPr="00906C48">
        <w:rPr>
          <w:rFonts w:ascii="Times New Roman" w:eastAsia="方正小标宋_GBK" w:hAnsi="Times New Roman" w:cs="Times New Roman" w:hint="eastAsia"/>
          <w:sz w:val="44"/>
          <w:szCs w:val="44"/>
        </w:rPr>
        <w:t>市卫生健康委</w:t>
      </w:r>
      <w:r w:rsidRPr="00906C48">
        <w:rPr>
          <w:rFonts w:ascii="方正小标宋_GBK" w:eastAsia="方正小标宋_GBK" w:hAnsi="Times New Roman" w:cs="Times New Roman" w:hint="eastAsia"/>
          <w:sz w:val="44"/>
          <w:szCs w:val="44"/>
        </w:rPr>
        <w:t>2022年</w:t>
      </w:r>
      <w:r w:rsidRPr="00906C48">
        <w:rPr>
          <w:rFonts w:ascii="Times New Roman" w:eastAsia="方正小标宋_GBK" w:hAnsi="Times New Roman" w:cs="Times New Roman" w:hint="eastAsia"/>
          <w:sz w:val="44"/>
          <w:szCs w:val="44"/>
        </w:rPr>
        <w:t>上半年工作总结</w:t>
      </w:r>
    </w:p>
    <w:p w:rsidR="00906C48" w:rsidRPr="00906C48" w:rsidRDefault="00906C48" w:rsidP="00906C48">
      <w:pPr>
        <w:spacing w:line="560" w:lineRule="exact"/>
        <w:rPr>
          <w:rFonts w:ascii="Times New Roman" w:eastAsia="仿宋_GB2312" w:hAnsi="Times New Roman" w:cs="Times New Roman"/>
          <w:sz w:val="32"/>
          <w:szCs w:val="32"/>
        </w:rPr>
      </w:pPr>
      <w:r w:rsidRPr="00906C48">
        <w:rPr>
          <w:rFonts w:ascii="Times New Roman" w:eastAsia="仿宋_GB2312" w:hAnsi="Times New Roman" w:cs="Times New Roman"/>
          <w:sz w:val="32"/>
          <w:szCs w:val="32"/>
        </w:rPr>
        <w:t xml:space="preserve"> </w:t>
      </w:r>
    </w:p>
    <w:p w:rsidR="00906C48" w:rsidRPr="00906C48" w:rsidRDefault="00906C48" w:rsidP="00906C48">
      <w:pPr>
        <w:spacing w:line="560" w:lineRule="exact"/>
        <w:ind w:firstLineChars="200" w:firstLine="640"/>
        <w:rPr>
          <w:rFonts w:ascii="Times New Roman" w:eastAsia="黑体" w:hAnsi="Times New Roman" w:cs="Times New Roman"/>
          <w:sz w:val="32"/>
          <w:szCs w:val="32"/>
        </w:rPr>
      </w:pPr>
      <w:r w:rsidRPr="00906C48">
        <w:rPr>
          <w:rFonts w:ascii="Times New Roman" w:eastAsia="黑体" w:hAnsi="Times New Roman" w:cs="Times New Roman" w:hint="eastAsia"/>
          <w:sz w:val="32"/>
          <w:szCs w:val="32"/>
        </w:rPr>
        <w:t>一、上半年主要工作情况</w:t>
      </w:r>
    </w:p>
    <w:p w:rsidR="00906C48" w:rsidRPr="00906C48" w:rsidRDefault="00906C48" w:rsidP="00906C48">
      <w:pPr>
        <w:spacing w:line="560" w:lineRule="exact"/>
        <w:ind w:firstLineChars="200" w:firstLine="640"/>
        <w:rPr>
          <w:rFonts w:ascii="仿宋_GB2312" w:eastAsia="仿宋_GB2312" w:hAnsi="Times New Roman" w:cs="Times New Roman"/>
          <w:sz w:val="32"/>
          <w:szCs w:val="32"/>
        </w:rPr>
      </w:pPr>
      <w:r w:rsidRPr="00906C48">
        <w:rPr>
          <w:rFonts w:ascii="Times New Roman" w:eastAsia="楷体_GB2312" w:hAnsi="Times New Roman" w:cs="Times New Roman" w:hint="eastAsia"/>
          <w:sz w:val="32"/>
          <w:szCs w:val="32"/>
        </w:rPr>
        <w:t>（一）守底线，坚决守牢疫情防控底线。</w:t>
      </w:r>
      <w:r w:rsidRPr="00906C48">
        <w:rPr>
          <w:rFonts w:ascii="仿宋_GB2312" w:eastAsia="仿宋_GB2312" w:hAnsi="Times New Roman" w:cs="Times New Roman" w:hint="eastAsia"/>
          <w:sz w:val="32"/>
          <w:szCs w:val="32"/>
        </w:rPr>
        <w:t>一是坚决打赢莱西疫情防控战役。在市委、市政府的坚强领导下，机关干部全员参战，抽调5450名医务人员、554名流调队员，发扬连续作战的顽强作风，利用14天时间在一个潜伏期内实现了莱西疫情社会面动态清零。二是高质量完成国务院联防联控机制疫情防控措施优化试点研究工作。作为全国8个试点研究城市之一，成立由市委、市政府主要领导同志任双组长的试点研究工作专班，选取入境人员等四类重点人群共6000余人，利用一个月时间高质量完成了试点研究任务，为国家制定第九版防控方案提供了重要依据，得到了国家卫生健康委（疾控局）的表扬。三是持续推进新冠病毒疫苗接种工作。截至6月30日，累计接种新冠病毒疫苗2643.29万剂次，覆盖999.73万人。其中，3岁及以上人群完成全程接种969.15万人，全程接种率为96.94%；加强针累计接种600.6万人，占满6个月可接种人数的83.71%。</w:t>
      </w:r>
    </w:p>
    <w:p w:rsidR="00906C48" w:rsidRPr="00906C48" w:rsidRDefault="00906C48" w:rsidP="00906C48">
      <w:pPr>
        <w:spacing w:line="560" w:lineRule="exact"/>
        <w:ind w:firstLineChars="200" w:firstLine="640"/>
        <w:rPr>
          <w:rFonts w:ascii="仿宋_GB2312" w:eastAsia="仿宋_GB2312" w:hAnsi="Times New Roman" w:cs="Times New Roman" w:hint="eastAsia"/>
          <w:sz w:val="32"/>
          <w:szCs w:val="32"/>
        </w:rPr>
      </w:pPr>
      <w:r w:rsidRPr="00906C48">
        <w:rPr>
          <w:rFonts w:ascii="Times New Roman" w:eastAsia="楷体_GB2312" w:hAnsi="Times New Roman" w:cs="Times New Roman" w:hint="eastAsia"/>
          <w:sz w:val="32"/>
          <w:szCs w:val="32"/>
        </w:rPr>
        <w:t>（二）筑高峰，大力推动公立医院高质量发展。</w:t>
      </w:r>
      <w:r w:rsidRPr="00906C48">
        <w:rPr>
          <w:rFonts w:ascii="仿宋_GB2312" w:eastAsia="仿宋_GB2312" w:hAnsi="Times New Roman" w:cs="Times New Roman" w:hint="eastAsia"/>
          <w:sz w:val="32"/>
          <w:szCs w:val="32"/>
        </w:rPr>
        <w:t>一是成功入选中央财政支持公立医院改革与高质量发展示范项目城市。作为省内唯一、3个副省级城市之一（广州、青岛、沈阳），被财政部、国家卫生健康委评为15个示范项目城市之一，中央财政将给予5亿元资金支持。二是推进优质医疗资源扩容。依托北京大学人</w:t>
      </w:r>
      <w:r w:rsidRPr="00906C48">
        <w:rPr>
          <w:rFonts w:ascii="仿宋_GB2312" w:eastAsia="仿宋_GB2312" w:hAnsi="Times New Roman" w:cs="Times New Roman" w:hint="eastAsia"/>
          <w:sz w:val="32"/>
          <w:szCs w:val="32"/>
        </w:rPr>
        <w:lastRenderedPageBreak/>
        <w:t>民医院青岛医院争创国家区域医疗中心，7月中下旬国家专家组将来青实地考察。争取1亿元中央资金支持青岛大学附属医院建设综合类别省级区域医疗中心。加快推进总投资251亿元的14个优质医疗资源倍增项目，其中省公共卫生临床中心青岛分中心等5个市级在建重点项目完成年度建设计划55%。联合阿斯利康打造罕见病诊疗高地。全职引进8名高层次人才。三是加快建设中医药强市。强化政策保障，联合市医保局将24个住院中医优势病种实行单病种管理，“日间病房”管理门诊中医优势病种扩大到19个；联合市财政局出台支持中医药高质量发展若干措施；联合市人力资源社会保障局等5部门出台支持中医药事业聚才用才若干措施。投入1900万元支持市中医医院建设省级区域中医医疗中心和3个齐鲁中医药优势专科集群。</w:t>
      </w:r>
    </w:p>
    <w:p w:rsidR="00906C48" w:rsidRPr="00906C48" w:rsidRDefault="00906C48" w:rsidP="00906C48">
      <w:pPr>
        <w:spacing w:line="560" w:lineRule="exact"/>
        <w:ind w:firstLineChars="200" w:firstLine="640"/>
        <w:rPr>
          <w:rFonts w:ascii="仿宋_GB2312" w:eastAsia="仿宋_GB2312" w:hAnsi="Times New Roman" w:cs="Times New Roman" w:hint="eastAsia"/>
          <w:sz w:val="32"/>
          <w:szCs w:val="32"/>
        </w:rPr>
      </w:pPr>
      <w:r w:rsidRPr="00906C48">
        <w:rPr>
          <w:rFonts w:ascii="Times New Roman" w:eastAsia="楷体_GB2312" w:hAnsi="Times New Roman" w:cs="Times New Roman" w:hint="eastAsia"/>
          <w:sz w:val="32"/>
          <w:szCs w:val="32"/>
        </w:rPr>
        <w:t>（三）促均衡，积极构建整合型医疗卫生服务体系。</w:t>
      </w:r>
      <w:r w:rsidRPr="00906C48">
        <w:rPr>
          <w:rFonts w:ascii="仿宋_GB2312" w:eastAsia="仿宋_GB2312" w:hAnsi="Times New Roman" w:cs="Times New Roman" w:hint="eastAsia"/>
          <w:sz w:val="32"/>
          <w:szCs w:val="32"/>
        </w:rPr>
        <w:t>一是加快完善公共卫生服务体系。整合公共卫生监测预警管控系统（一期）和学生健康监测系统数据，推动一体化综合指挥平台公共卫生分平台建设。市疾控中心建成4个、7个区市各建成2个以上负压生物安全二级实验室。按照“一院一策一清单”原则，推进市疾控中心与市级医疗机构医防融合发展。二是加快提升基层卫生健康服务能力。6个试点区市紧密型县域医共体建设监测自评均达到国家标准，西海岸新区入选省级基层卫生健康综合试验区。推进达标提升，公有一体化卫生室达到2358家，占比67%，较去年增长5个百分点；为1970个村卫生室配备了重点人群智慧化</w:t>
      </w:r>
      <w:r w:rsidRPr="00906C48">
        <w:rPr>
          <w:rFonts w:ascii="仿宋_GB2312" w:eastAsia="仿宋_GB2312" w:hAnsi="Times New Roman" w:cs="Times New Roman" w:hint="eastAsia"/>
          <w:sz w:val="32"/>
          <w:szCs w:val="32"/>
        </w:rPr>
        <w:lastRenderedPageBreak/>
        <w:t>随访设备及康复理疗设备、254个中心村卫生室配备了血液分析仪、除颤仪和心电图机等设备；建成社区医院24家；选拔25名优秀医师到基层医疗卫生机构对口帮扶。推进“三高共管、六病同防”省级试点示范。三是推进“互联网+医疗服务”。75%的公立医院接入“健康青岛”便民惠民服务平台，提供112项便民服务。8家医院试点“全市一家医院”应用场景，推进检查检验结果互认共享。31家二级以上公立医院实现“就医付费一件事”，群众可多方式付费就医。上线“出生一件事”系统，已为242名新生儿提供《出生医学证明》、《预防接种证》、《社会保障卡》、户口登记和居民医疗保险参保登记等业务“一网办、一次办”联办服务。</w:t>
      </w:r>
    </w:p>
    <w:p w:rsidR="00906C48" w:rsidRPr="00906C48" w:rsidRDefault="00906C48" w:rsidP="00906C48">
      <w:pPr>
        <w:spacing w:line="560" w:lineRule="exact"/>
        <w:ind w:firstLineChars="200" w:firstLine="640"/>
        <w:rPr>
          <w:rFonts w:ascii="仿宋_GB2312" w:eastAsia="仿宋_GB2312" w:hAnsi="Times New Roman" w:cs="Times New Roman" w:hint="eastAsia"/>
          <w:sz w:val="32"/>
          <w:szCs w:val="32"/>
        </w:rPr>
      </w:pPr>
      <w:r w:rsidRPr="00906C48">
        <w:rPr>
          <w:rFonts w:ascii="Times New Roman" w:eastAsia="楷体_GB2312" w:hAnsi="Times New Roman" w:cs="Times New Roman" w:hint="eastAsia"/>
          <w:sz w:val="32"/>
          <w:szCs w:val="32"/>
        </w:rPr>
        <w:t>（四）强基础，全力提高健康青岛行动整体成效。</w:t>
      </w:r>
      <w:r w:rsidRPr="00906C48">
        <w:rPr>
          <w:rFonts w:ascii="仿宋_GB2312" w:eastAsia="仿宋_GB2312" w:hAnsi="Times New Roman" w:cs="Times New Roman" w:hint="eastAsia"/>
          <w:sz w:val="32"/>
          <w:szCs w:val="32"/>
        </w:rPr>
        <w:t>一是加强重点疾病综合防控。10个区市全部建成国家致病菌识别网监测体系，在全省率先实现全覆盖。推动平度、莱西成功创建山东省慢性病综合防控示范区，全市省级示范区全覆盖、国家级示范区达到4个，列全省第一位。二是加强健康促进和爱国卫生工作。优化健康青岛科普资源库平台功能，今年浏览量达到587.21万人次。市政府召开纪念爱国卫生运动70周年新闻发布会，全市无烟机关、无烟医院全覆盖，无烟学校占比达到80%以上，无烟家庭达到6103家。推动平度、莱西正式启动国家卫生县城创建工作。三是提升“一老一小”健康服务水平。建成市级老年友善医疗机构28家，政府办二级以上综合性医院设立老年医学科比</w:t>
      </w:r>
      <w:r w:rsidRPr="00906C48">
        <w:rPr>
          <w:rFonts w:ascii="仿宋_GB2312" w:eastAsia="仿宋_GB2312" w:hAnsi="Times New Roman" w:cs="Times New Roman" w:hint="eastAsia"/>
          <w:sz w:val="32"/>
          <w:szCs w:val="32"/>
        </w:rPr>
        <w:lastRenderedPageBreak/>
        <w:t>例达到90%以上，二级以上中医医院康复科、治未病科设置实现全覆盖；14家二级及以上医疗机构和36家基层医疗卫生机构开展安宁疗护服务，共设置床位571张。两证齐全的医养结合机构达到168家，总床位数2.48万张，列全省第一。建成市级婴幼儿照护服务中心，已为2.1万人次提供线上咨询和各类干预训练服务。将适龄妇女“两癌”免费筛查项目目标人群扩至城镇低保适龄妇女，上半年共检查36144人。四是提升心脑血管疾病救治水平。落实“提升五大中心类急危重症抢救效率”市办实事项目，33家医疗机构和132个院前急救站点部署信息化系统，提升院前预警和院内协同救治能力。五是加强职业健康保护。印发《青岛市“十四五”职业病防治规划》。开展职业病危害项目申报扩面及调查摸底“回头看”活动，新增初次申报企业601家。</w:t>
      </w:r>
    </w:p>
    <w:p w:rsidR="00906C48" w:rsidRPr="00906C48" w:rsidRDefault="00906C48" w:rsidP="00906C48">
      <w:pPr>
        <w:spacing w:line="560" w:lineRule="exact"/>
        <w:ind w:firstLineChars="200" w:firstLine="640"/>
        <w:rPr>
          <w:rFonts w:ascii="仿宋_GB2312" w:eastAsia="仿宋_GB2312" w:hAnsi="Times New Roman" w:cs="Times New Roman" w:hint="eastAsia"/>
          <w:sz w:val="32"/>
          <w:szCs w:val="32"/>
        </w:rPr>
      </w:pPr>
      <w:r w:rsidRPr="00906C48">
        <w:rPr>
          <w:rFonts w:ascii="Times New Roman" w:eastAsia="楷体_GB2312" w:hAnsi="Times New Roman" w:cs="Times New Roman" w:hint="eastAsia"/>
          <w:sz w:val="32"/>
          <w:szCs w:val="32"/>
        </w:rPr>
        <w:t>（五）重实绩，扎实开展</w:t>
      </w:r>
      <w:r w:rsidRPr="00906C48">
        <w:rPr>
          <w:rFonts w:ascii="Times New Roman" w:eastAsia="楷体_GB2312" w:hAnsi="Times New Roman" w:cs="Times New Roman"/>
          <w:sz w:val="32"/>
          <w:szCs w:val="32"/>
        </w:rPr>
        <w:t>“</w:t>
      </w:r>
      <w:r w:rsidRPr="00906C48">
        <w:rPr>
          <w:rFonts w:ascii="Times New Roman" w:eastAsia="楷体_GB2312" w:hAnsi="Times New Roman" w:cs="Times New Roman" w:hint="eastAsia"/>
          <w:sz w:val="32"/>
          <w:szCs w:val="32"/>
        </w:rPr>
        <w:t>作风能力提升年</w:t>
      </w:r>
      <w:r w:rsidRPr="00906C48">
        <w:rPr>
          <w:rFonts w:ascii="Times New Roman" w:eastAsia="楷体_GB2312" w:hAnsi="Times New Roman" w:cs="Times New Roman"/>
          <w:sz w:val="32"/>
          <w:szCs w:val="32"/>
        </w:rPr>
        <w:t>”</w:t>
      </w:r>
      <w:r w:rsidRPr="00906C48">
        <w:rPr>
          <w:rFonts w:ascii="Times New Roman" w:eastAsia="楷体_GB2312" w:hAnsi="Times New Roman" w:cs="Times New Roman" w:hint="eastAsia"/>
          <w:sz w:val="32"/>
          <w:szCs w:val="32"/>
        </w:rPr>
        <w:t>活动。</w:t>
      </w:r>
      <w:r w:rsidRPr="00906C48">
        <w:rPr>
          <w:rFonts w:ascii="仿宋_GB2312" w:eastAsia="仿宋_GB2312" w:hAnsi="Times New Roman" w:cs="Times New Roman" w:hint="eastAsia"/>
          <w:sz w:val="32"/>
          <w:szCs w:val="32"/>
        </w:rPr>
        <w:t>聚焦锻造“凡事讲政治、谋事为群众、干事重实效、成事争一流”的作风能力，制定“大学习”“大调研”“大讨论”“人人都是发展环境，个个都是开放形象”“亮绩赛绩”等工作措施，完成27项调研课题，制定“事要解决”项目17项、目标清单25项、问题清单14项、突破项目清单20项，争取国家试点示范等工作取得突破性进展，4个单位被市委组织部授予战疫先锋示范岗，1名同志被评为全市9个“作风能力提升年”先进典型之一并作事迹报告。</w:t>
      </w:r>
    </w:p>
    <w:p w:rsidR="00906C48" w:rsidRPr="00906C48" w:rsidRDefault="00906C48" w:rsidP="00906C48">
      <w:pPr>
        <w:spacing w:line="560" w:lineRule="exact"/>
        <w:ind w:firstLineChars="200" w:firstLine="640"/>
        <w:rPr>
          <w:rFonts w:ascii="Times New Roman" w:eastAsia="黑体" w:hAnsi="Times New Roman" w:cs="Times New Roman" w:hint="eastAsia"/>
          <w:sz w:val="32"/>
          <w:szCs w:val="32"/>
        </w:rPr>
      </w:pPr>
      <w:r w:rsidRPr="00906C48">
        <w:rPr>
          <w:rFonts w:ascii="Times New Roman" w:eastAsia="黑体" w:hAnsi="Times New Roman" w:cs="Times New Roman" w:hint="eastAsia"/>
          <w:sz w:val="32"/>
          <w:szCs w:val="32"/>
        </w:rPr>
        <w:t>二、存在问题</w:t>
      </w:r>
    </w:p>
    <w:p w:rsidR="00906C48" w:rsidRPr="00906C48" w:rsidRDefault="00906C48" w:rsidP="00906C48">
      <w:pPr>
        <w:spacing w:line="560" w:lineRule="exact"/>
        <w:ind w:firstLineChars="200" w:firstLine="640"/>
        <w:rPr>
          <w:rFonts w:ascii="Times New Roman" w:eastAsia="仿宋_GB2312" w:hAnsi="Times New Roman" w:cs="Times New Roman"/>
          <w:sz w:val="32"/>
          <w:szCs w:val="32"/>
        </w:rPr>
      </w:pPr>
      <w:r w:rsidRPr="00906C48">
        <w:rPr>
          <w:rFonts w:ascii="Times New Roman" w:eastAsia="楷体_GB2312" w:hAnsi="Times New Roman" w:cs="Times New Roman" w:hint="eastAsia"/>
          <w:sz w:val="32"/>
          <w:szCs w:val="32"/>
        </w:rPr>
        <w:t>（一）医疗卫生资源总量相对不足。</w:t>
      </w:r>
      <w:r w:rsidRPr="00906C48">
        <w:rPr>
          <w:rFonts w:ascii="Times New Roman" w:eastAsia="仿宋_GB2312" w:hAnsi="Times New Roman" w:cs="Times New Roman" w:hint="eastAsia"/>
          <w:sz w:val="32"/>
          <w:szCs w:val="32"/>
        </w:rPr>
        <w:t>每千人口医疗机构床位、</w:t>
      </w:r>
      <w:r w:rsidRPr="00906C48">
        <w:rPr>
          <w:rFonts w:ascii="Times New Roman" w:eastAsia="仿宋_GB2312" w:hAnsi="Times New Roman" w:cs="Times New Roman" w:hint="eastAsia"/>
          <w:sz w:val="32"/>
          <w:szCs w:val="32"/>
        </w:rPr>
        <w:lastRenderedPageBreak/>
        <w:t>执业医师、注册护士数和三级医院数在</w:t>
      </w:r>
      <w:r w:rsidRPr="00906C48">
        <w:rPr>
          <w:rFonts w:ascii="仿宋_GB2312" w:eastAsia="仿宋_GB2312" w:hAnsi="Times New Roman" w:cs="Times New Roman" w:hint="eastAsia"/>
          <w:sz w:val="32"/>
          <w:szCs w:val="32"/>
        </w:rPr>
        <w:t>15个副省级城市中落后。仅1家医院进入全国百强，没有国家区域医</w:t>
      </w:r>
      <w:r w:rsidRPr="00906C48">
        <w:rPr>
          <w:rFonts w:ascii="Times New Roman" w:eastAsia="仿宋_GB2312" w:hAnsi="Times New Roman" w:cs="Times New Roman" w:hint="eastAsia"/>
          <w:sz w:val="32"/>
          <w:szCs w:val="32"/>
        </w:rPr>
        <w:t>疗中心。肿瘤、脑血管、呼吸系统等疾病是异地就医主要病种。</w:t>
      </w:r>
    </w:p>
    <w:p w:rsidR="00906C48" w:rsidRPr="00906C48" w:rsidRDefault="00906C48" w:rsidP="00906C48">
      <w:pPr>
        <w:spacing w:line="560" w:lineRule="exact"/>
        <w:ind w:firstLineChars="200" w:firstLine="640"/>
        <w:rPr>
          <w:rFonts w:ascii="Times New Roman" w:eastAsia="仿宋_GB2312" w:hAnsi="Times New Roman" w:cs="Times New Roman"/>
          <w:sz w:val="32"/>
          <w:szCs w:val="32"/>
        </w:rPr>
      </w:pPr>
      <w:r w:rsidRPr="00906C48">
        <w:rPr>
          <w:rFonts w:ascii="Times New Roman" w:eastAsia="楷体_GB2312" w:hAnsi="Times New Roman" w:cs="Times New Roman" w:hint="eastAsia"/>
          <w:sz w:val="32"/>
          <w:szCs w:val="32"/>
        </w:rPr>
        <w:t>（二）医疗信息化水平低于杭州等先进城市。</w:t>
      </w:r>
      <w:r w:rsidRPr="00906C48">
        <w:rPr>
          <w:rFonts w:ascii="Times New Roman" w:eastAsia="仿宋_GB2312" w:hAnsi="Times New Roman" w:cs="Times New Roman" w:hint="eastAsia"/>
          <w:sz w:val="32"/>
          <w:szCs w:val="32"/>
        </w:rPr>
        <w:t>医疗机构信息化发展不平衡，跨机构、跨区域信息共享、业务协同能力不足，智慧医疗应用场景不丰富。</w:t>
      </w:r>
    </w:p>
    <w:p w:rsidR="00906C48" w:rsidRPr="00906C48" w:rsidRDefault="00906C48" w:rsidP="00906C48">
      <w:pPr>
        <w:spacing w:line="560" w:lineRule="exact"/>
        <w:ind w:firstLineChars="200" w:firstLine="640"/>
        <w:rPr>
          <w:rFonts w:ascii="Times New Roman" w:eastAsia="仿宋_GB2312" w:hAnsi="Times New Roman" w:cs="Times New Roman"/>
          <w:sz w:val="32"/>
          <w:szCs w:val="32"/>
        </w:rPr>
      </w:pPr>
      <w:r w:rsidRPr="00906C48">
        <w:rPr>
          <w:rFonts w:ascii="Times New Roman" w:eastAsia="楷体_GB2312" w:hAnsi="Times New Roman" w:cs="Times New Roman" w:hint="eastAsia"/>
          <w:sz w:val="32"/>
          <w:szCs w:val="32"/>
        </w:rPr>
        <w:t>（三）重点人群健康服务资源仍有缺口。</w:t>
      </w:r>
      <w:r w:rsidRPr="00906C48">
        <w:rPr>
          <w:rFonts w:ascii="仿宋_GB2312" w:eastAsia="仿宋_GB2312" w:hAnsi="Times New Roman" w:cs="Times New Roman" w:hint="eastAsia"/>
          <w:sz w:val="32"/>
          <w:szCs w:val="32"/>
        </w:rPr>
        <w:t>0至3岁婴幼儿照护服务短板明显，每千人口托位数仅为1.75个，在全省16个地市中排名第13位，与到2025年每千人口托位数达到4.5个的要求差距较大。重点人群健康服务质量和水平仍需持续提升。</w:t>
      </w:r>
    </w:p>
    <w:p w:rsidR="00906C48" w:rsidRPr="00906C48" w:rsidRDefault="00906C48" w:rsidP="00906C48">
      <w:pPr>
        <w:spacing w:line="560" w:lineRule="exact"/>
        <w:ind w:firstLineChars="200" w:firstLine="640"/>
        <w:rPr>
          <w:rFonts w:ascii="Times New Roman" w:eastAsia="黑体" w:hAnsi="Times New Roman" w:cs="Times New Roman"/>
          <w:sz w:val="32"/>
          <w:szCs w:val="32"/>
        </w:rPr>
      </w:pPr>
      <w:r w:rsidRPr="00906C48">
        <w:rPr>
          <w:rFonts w:ascii="Times New Roman" w:eastAsia="黑体" w:hAnsi="Times New Roman" w:cs="Times New Roman" w:hint="eastAsia"/>
          <w:sz w:val="32"/>
          <w:szCs w:val="32"/>
        </w:rPr>
        <w:t>三、下步工作打算</w:t>
      </w:r>
    </w:p>
    <w:p w:rsidR="00906C48" w:rsidRPr="00906C48" w:rsidRDefault="00906C48" w:rsidP="00906C48">
      <w:pPr>
        <w:spacing w:line="560" w:lineRule="exact"/>
        <w:ind w:firstLineChars="200" w:firstLine="640"/>
        <w:rPr>
          <w:rFonts w:ascii="Times New Roman" w:eastAsia="仿宋_GB2312" w:hAnsi="Times New Roman" w:cs="Times New Roman"/>
          <w:sz w:val="32"/>
          <w:szCs w:val="32"/>
        </w:rPr>
      </w:pPr>
      <w:r w:rsidRPr="00906C48">
        <w:rPr>
          <w:rFonts w:ascii="Times New Roman" w:eastAsia="楷体_GB2312" w:hAnsi="Times New Roman" w:cs="Times New Roman" w:hint="eastAsia"/>
          <w:sz w:val="32"/>
          <w:szCs w:val="32"/>
        </w:rPr>
        <w:t>（一）强化示范引领。</w:t>
      </w:r>
      <w:r w:rsidRPr="00906C48">
        <w:rPr>
          <w:rFonts w:ascii="仿宋_GB2312" w:eastAsia="仿宋_GB2312" w:hAnsi="Times New Roman" w:cs="Times New Roman" w:hint="eastAsia"/>
          <w:sz w:val="32"/>
          <w:szCs w:val="32"/>
        </w:rPr>
        <w:t>争创1个国家区域医疗中心，建设2个综合类别、4个专科类别和1个中医类别省级区域医疗中心；按照“一年打基础、两年见形象、三年出样板”的要求，启动“中央财政支持公立医院改革与高质量发展示范项目”；建设6个城市医联体、18个县域医共体，加快提升医疗服务能力和水平。</w:t>
      </w:r>
    </w:p>
    <w:p w:rsidR="00906C48" w:rsidRPr="00906C48" w:rsidRDefault="00906C48" w:rsidP="00906C48">
      <w:pPr>
        <w:spacing w:line="560" w:lineRule="exact"/>
        <w:ind w:firstLineChars="200" w:firstLine="640"/>
        <w:rPr>
          <w:rFonts w:ascii="仿宋_GB2312" w:eastAsia="仿宋_GB2312" w:hAnsi="Times New Roman" w:cs="Times New Roman"/>
          <w:sz w:val="32"/>
          <w:szCs w:val="32"/>
        </w:rPr>
      </w:pPr>
      <w:r w:rsidRPr="00906C48">
        <w:rPr>
          <w:rFonts w:ascii="Times New Roman" w:eastAsia="楷体_GB2312" w:hAnsi="Times New Roman" w:cs="Times New Roman" w:hint="eastAsia"/>
          <w:sz w:val="32"/>
          <w:szCs w:val="32"/>
        </w:rPr>
        <w:t>（二）强化改革创新。</w:t>
      </w:r>
      <w:r w:rsidRPr="00906C48">
        <w:rPr>
          <w:rFonts w:ascii="仿宋_GB2312" w:eastAsia="仿宋_GB2312" w:hAnsi="Times New Roman" w:cs="Times New Roman" w:hint="eastAsia"/>
          <w:sz w:val="32"/>
          <w:szCs w:val="32"/>
        </w:rPr>
        <w:t>以数字化改革引领和撬动卫生健康体制机制、服务体系、方式流程、手段工具等全方位、系统性重塑，建成“全市一家医院”智慧城市医疗健康场景应用，实现区域就诊一码通行、医生号源一网预约、就医缴费一站式结算、检查检验结果互认共享、健康档案和电子病历跨院调阅，为群众提供高效、便捷、智能、有温度的卫生健康新服务。</w:t>
      </w:r>
    </w:p>
    <w:p w:rsidR="00906C48" w:rsidRPr="00906C48" w:rsidRDefault="00906C48" w:rsidP="00906C48">
      <w:pPr>
        <w:spacing w:line="560" w:lineRule="exact"/>
        <w:ind w:firstLineChars="200" w:firstLine="640"/>
        <w:rPr>
          <w:rFonts w:ascii="仿宋_GB2312" w:eastAsia="仿宋_GB2312" w:hAnsi="Times New Roman" w:cs="Times New Roman" w:hint="eastAsia"/>
          <w:sz w:val="32"/>
          <w:szCs w:val="32"/>
        </w:rPr>
      </w:pPr>
      <w:r w:rsidRPr="00906C48">
        <w:rPr>
          <w:rFonts w:ascii="Times New Roman" w:eastAsia="楷体_GB2312" w:hAnsi="Times New Roman" w:cs="Times New Roman" w:hint="eastAsia"/>
          <w:sz w:val="32"/>
          <w:szCs w:val="32"/>
        </w:rPr>
        <w:lastRenderedPageBreak/>
        <w:t>（三）强化工作推进。</w:t>
      </w:r>
      <w:r w:rsidRPr="00906C48">
        <w:rPr>
          <w:rFonts w:ascii="仿宋_GB2312" w:eastAsia="仿宋_GB2312" w:hAnsi="Times New Roman" w:cs="Times New Roman" w:hint="eastAsia"/>
          <w:sz w:val="32"/>
          <w:szCs w:val="32"/>
        </w:rPr>
        <w:t>落实省委“5+1”工作要求，持续加强疫情应急管控和救治能力建设，从严从实抓好疫情防控重点工作，坚决守住疫情防控底线。紧盯14个重点项目，按月通报、分类指导，争取形成更多实物工作量。扩大婴幼儿照护普惠性服务供给，建成一批管理规范、模式可复制的婴幼儿照护服务示范单位。出台改善医疗服务十项措施，努力让群众看到变化、感到便捷、得到实惠。</w:t>
      </w:r>
    </w:p>
    <w:p w:rsidR="00ED1555" w:rsidRPr="00906C48" w:rsidRDefault="00ED1555">
      <w:pPr>
        <w:rPr>
          <w:rFonts w:hint="eastAsia"/>
        </w:rPr>
      </w:pPr>
      <w:bookmarkStart w:id="0" w:name="_GoBack"/>
      <w:bookmarkEnd w:id="0"/>
    </w:p>
    <w:sectPr w:rsidR="00ED1555" w:rsidRPr="00906C48" w:rsidSect="008A243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F65" w:rsidRDefault="00F03F65" w:rsidP="00906C48">
      <w:pPr>
        <w:rPr>
          <w:rFonts w:hint="eastAsia"/>
        </w:rPr>
      </w:pPr>
      <w:r>
        <w:separator/>
      </w:r>
    </w:p>
  </w:endnote>
  <w:endnote w:type="continuationSeparator" w:id="0">
    <w:p w:rsidR="00F03F65" w:rsidRDefault="00F03F65" w:rsidP="00906C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MV Bol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F65" w:rsidRDefault="00F03F65" w:rsidP="00906C48">
      <w:pPr>
        <w:rPr>
          <w:rFonts w:hint="eastAsia"/>
        </w:rPr>
      </w:pPr>
      <w:r>
        <w:separator/>
      </w:r>
    </w:p>
  </w:footnote>
  <w:footnote w:type="continuationSeparator" w:id="0">
    <w:p w:rsidR="00F03F65" w:rsidRDefault="00F03F65" w:rsidP="00906C4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82"/>
    <w:rsid w:val="00073C8A"/>
    <w:rsid w:val="002E2EF7"/>
    <w:rsid w:val="003577FC"/>
    <w:rsid w:val="0039272A"/>
    <w:rsid w:val="00403CC4"/>
    <w:rsid w:val="00413AB5"/>
    <w:rsid w:val="004E1EE5"/>
    <w:rsid w:val="004F32ED"/>
    <w:rsid w:val="00542529"/>
    <w:rsid w:val="00564D4F"/>
    <w:rsid w:val="005D5A82"/>
    <w:rsid w:val="005E7A05"/>
    <w:rsid w:val="006E70B3"/>
    <w:rsid w:val="0073614B"/>
    <w:rsid w:val="0076702C"/>
    <w:rsid w:val="007C42C0"/>
    <w:rsid w:val="007D21E6"/>
    <w:rsid w:val="00837C34"/>
    <w:rsid w:val="00855455"/>
    <w:rsid w:val="008A243C"/>
    <w:rsid w:val="00906C48"/>
    <w:rsid w:val="009D0918"/>
    <w:rsid w:val="009D36A5"/>
    <w:rsid w:val="00A67890"/>
    <w:rsid w:val="00AB326E"/>
    <w:rsid w:val="00B357EF"/>
    <w:rsid w:val="00B66391"/>
    <w:rsid w:val="00BA6506"/>
    <w:rsid w:val="00BF08BF"/>
    <w:rsid w:val="00C65C91"/>
    <w:rsid w:val="00CC21DC"/>
    <w:rsid w:val="00D576FC"/>
    <w:rsid w:val="00D65E41"/>
    <w:rsid w:val="00D74C06"/>
    <w:rsid w:val="00D77871"/>
    <w:rsid w:val="00E360FC"/>
    <w:rsid w:val="00EA27E2"/>
    <w:rsid w:val="00ED1555"/>
    <w:rsid w:val="00F03F65"/>
    <w:rsid w:val="00F5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4F2266-F891-49BE-A18E-A3A51CF9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6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6C48"/>
    <w:rPr>
      <w:sz w:val="18"/>
      <w:szCs w:val="18"/>
    </w:rPr>
  </w:style>
  <w:style w:type="paragraph" w:styleId="a4">
    <w:name w:val="footer"/>
    <w:basedOn w:val="a"/>
    <w:link w:val="Char0"/>
    <w:uiPriority w:val="99"/>
    <w:unhideWhenUsed/>
    <w:rsid w:val="00906C48"/>
    <w:pPr>
      <w:tabs>
        <w:tab w:val="center" w:pos="4153"/>
        <w:tab w:val="right" w:pos="8306"/>
      </w:tabs>
      <w:snapToGrid w:val="0"/>
      <w:jc w:val="left"/>
    </w:pPr>
    <w:rPr>
      <w:sz w:val="18"/>
      <w:szCs w:val="18"/>
    </w:rPr>
  </w:style>
  <w:style w:type="character" w:customStyle="1" w:styleId="Char0">
    <w:name w:val="页脚 Char"/>
    <w:basedOn w:val="a0"/>
    <w:link w:val="a4"/>
    <w:uiPriority w:val="99"/>
    <w:rsid w:val="00906C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469</Words>
  <Characters>2678</Characters>
  <Application>Microsoft Office Word</Application>
  <DocSecurity>0</DocSecurity>
  <Lines>22</Lines>
  <Paragraphs>6</Paragraphs>
  <ScaleCrop>false</ScaleCrop>
  <Company>Microsoft</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2022-07-19T01:37:00Z</dcterms:created>
  <dcterms:modified xsi:type="dcterms:W3CDTF">2022-07-19T01:37:00Z</dcterms:modified>
</cp:coreProperties>
</file>