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028" w:rsidRPr="00892E7C" w:rsidRDefault="00B20028" w:rsidP="00B20028">
      <w:pPr>
        <w:adjustRightInd w:val="0"/>
        <w:snapToGrid w:val="0"/>
        <w:jc w:val="center"/>
        <w:rPr>
          <w:rFonts w:ascii="方正小标宋_GBK" w:eastAsia="方正小标宋_GBK" w:hAnsi="方正小标宋_GBK" w:cs="方正小标宋_GBK"/>
          <w:color w:val="000000" w:themeColor="text1"/>
          <w:sz w:val="44"/>
          <w:szCs w:val="44"/>
        </w:rPr>
      </w:pPr>
      <w:r w:rsidRPr="00892E7C">
        <w:rPr>
          <w:rFonts w:ascii="方正小标宋_GBK" w:eastAsia="方正小标宋_GBK" w:hAnsi="方正小标宋_GBK" w:cs="方正小标宋_GBK" w:hint="eastAsia"/>
          <w:color w:val="000000" w:themeColor="text1"/>
          <w:sz w:val="44"/>
          <w:szCs w:val="44"/>
        </w:rPr>
        <w:t>2021年度市直单位业务目标申报表</w:t>
      </w:r>
    </w:p>
    <w:p w:rsidR="00B20028" w:rsidRPr="00892E7C" w:rsidRDefault="00B20028" w:rsidP="00B20028">
      <w:pPr>
        <w:snapToGrid w:val="0"/>
        <w:spacing w:line="300" w:lineRule="auto"/>
        <w:rPr>
          <w:rFonts w:ascii="楷体_GB2312" w:eastAsia="楷体_GB2312"/>
          <w:color w:val="000000" w:themeColor="text1"/>
          <w:sz w:val="28"/>
          <w:szCs w:val="28"/>
        </w:rPr>
      </w:pPr>
      <w:r w:rsidRPr="00892E7C">
        <w:rPr>
          <w:rFonts w:ascii="楷体_GB2312" w:eastAsia="楷体_GB2312" w:hint="eastAsia"/>
          <w:color w:val="000000" w:themeColor="text1"/>
          <w:sz w:val="28"/>
          <w:szCs w:val="28"/>
        </w:rPr>
        <w:t>单位名称：市公安局       主要负责人：</w:t>
      </w:r>
      <w:proofErr w:type="gramStart"/>
      <w:r w:rsidRPr="00892E7C">
        <w:rPr>
          <w:rFonts w:ascii="楷体_GB2312" w:eastAsia="楷体_GB2312" w:hint="eastAsia"/>
          <w:color w:val="000000" w:themeColor="text1"/>
          <w:sz w:val="28"/>
          <w:szCs w:val="28"/>
        </w:rPr>
        <w:t>隋汝文</w:t>
      </w:r>
      <w:proofErr w:type="gramEnd"/>
      <w:r w:rsidRPr="00892E7C">
        <w:rPr>
          <w:rFonts w:ascii="楷体_GB2312" w:eastAsia="楷体_GB2312" w:hint="eastAsia"/>
          <w:color w:val="000000" w:themeColor="text1"/>
          <w:sz w:val="28"/>
          <w:szCs w:val="28"/>
        </w:rPr>
        <w:t xml:space="preserve">         联系人：姚蓉光      联系电话：66570097</w:t>
      </w:r>
    </w:p>
    <w:tbl>
      <w:tblPr>
        <w:tblW w:w="1299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60"/>
        <w:gridCol w:w="560"/>
        <w:gridCol w:w="1792"/>
        <w:gridCol w:w="10080"/>
      </w:tblGrid>
      <w:tr w:rsidR="00B20028" w:rsidRPr="00892E7C" w:rsidTr="007F6003">
        <w:trPr>
          <w:trHeight w:val="169"/>
          <w:tblHeader/>
          <w:jc w:val="center"/>
        </w:trPr>
        <w:tc>
          <w:tcPr>
            <w:tcW w:w="560" w:type="dxa"/>
            <w:vAlign w:val="center"/>
          </w:tcPr>
          <w:p w:rsidR="00B20028" w:rsidRPr="00892E7C" w:rsidRDefault="00B20028" w:rsidP="00CD0085">
            <w:pPr>
              <w:adjustRightInd w:val="0"/>
              <w:snapToGrid w:val="0"/>
              <w:jc w:val="center"/>
              <w:rPr>
                <w:rFonts w:eastAsia="黑体"/>
                <w:color w:val="000000" w:themeColor="text1"/>
                <w:sz w:val="28"/>
                <w:szCs w:val="28"/>
              </w:rPr>
            </w:pPr>
            <w:bookmarkStart w:id="0" w:name="_GoBack" w:colFirst="0" w:colLast="3"/>
            <w:r w:rsidRPr="00892E7C">
              <w:rPr>
                <w:rFonts w:eastAsia="黑体" w:hint="eastAsia"/>
                <w:color w:val="000000" w:themeColor="text1"/>
                <w:sz w:val="28"/>
                <w:szCs w:val="28"/>
              </w:rPr>
              <w:t>类别</w:t>
            </w:r>
          </w:p>
        </w:tc>
        <w:tc>
          <w:tcPr>
            <w:tcW w:w="560" w:type="dxa"/>
            <w:vAlign w:val="center"/>
          </w:tcPr>
          <w:p w:rsidR="00B20028" w:rsidRPr="00892E7C" w:rsidRDefault="00B20028" w:rsidP="00CD0085">
            <w:pPr>
              <w:adjustRightInd w:val="0"/>
              <w:snapToGrid w:val="0"/>
              <w:jc w:val="center"/>
              <w:rPr>
                <w:rFonts w:eastAsia="黑体"/>
                <w:color w:val="000000" w:themeColor="text1"/>
                <w:sz w:val="28"/>
                <w:szCs w:val="28"/>
              </w:rPr>
            </w:pPr>
            <w:r w:rsidRPr="00892E7C">
              <w:rPr>
                <w:rFonts w:eastAsia="黑体" w:hint="eastAsia"/>
                <w:color w:val="000000" w:themeColor="text1"/>
                <w:sz w:val="28"/>
                <w:szCs w:val="28"/>
              </w:rPr>
              <w:t>序号</w:t>
            </w:r>
          </w:p>
        </w:tc>
        <w:tc>
          <w:tcPr>
            <w:tcW w:w="1792" w:type="dxa"/>
            <w:vAlign w:val="center"/>
          </w:tcPr>
          <w:p w:rsidR="00B20028" w:rsidRPr="00892E7C" w:rsidRDefault="00B20028" w:rsidP="00CD0085">
            <w:pPr>
              <w:adjustRightInd w:val="0"/>
              <w:snapToGrid w:val="0"/>
              <w:jc w:val="center"/>
              <w:rPr>
                <w:rFonts w:eastAsia="黑体"/>
                <w:color w:val="000000" w:themeColor="text1"/>
                <w:sz w:val="28"/>
                <w:szCs w:val="28"/>
              </w:rPr>
            </w:pPr>
            <w:r w:rsidRPr="00892E7C">
              <w:rPr>
                <w:rFonts w:eastAsia="黑体" w:hint="eastAsia"/>
                <w:color w:val="000000" w:themeColor="text1"/>
                <w:sz w:val="28"/>
                <w:szCs w:val="28"/>
              </w:rPr>
              <w:t>目标名称</w:t>
            </w:r>
          </w:p>
        </w:tc>
        <w:tc>
          <w:tcPr>
            <w:tcW w:w="10080" w:type="dxa"/>
            <w:vAlign w:val="center"/>
          </w:tcPr>
          <w:p w:rsidR="00B20028" w:rsidRPr="00892E7C" w:rsidRDefault="00B20028" w:rsidP="00CD0085">
            <w:pPr>
              <w:adjustRightInd w:val="0"/>
              <w:snapToGrid w:val="0"/>
              <w:jc w:val="center"/>
              <w:rPr>
                <w:rFonts w:eastAsia="黑体"/>
                <w:color w:val="000000" w:themeColor="text1"/>
                <w:sz w:val="28"/>
                <w:szCs w:val="28"/>
              </w:rPr>
            </w:pPr>
            <w:r w:rsidRPr="00892E7C">
              <w:rPr>
                <w:rFonts w:eastAsia="黑体" w:hint="eastAsia"/>
                <w:color w:val="000000" w:themeColor="text1"/>
                <w:sz w:val="28"/>
                <w:szCs w:val="28"/>
              </w:rPr>
              <w:t>目标内容</w:t>
            </w:r>
          </w:p>
        </w:tc>
      </w:tr>
      <w:bookmarkEnd w:id="0"/>
      <w:tr w:rsidR="00B20028" w:rsidRPr="00892E7C" w:rsidTr="007F6003">
        <w:trPr>
          <w:cantSplit/>
          <w:trHeight w:val="1350"/>
          <w:jc w:val="center"/>
        </w:trPr>
        <w:tc>
          <w:tcPr>
            <w:tcW w:w="560" w:type="dxa"/>
            <w:vMerge w:val="restart"/>
            <w:vAlign w:val="center"/>
          </w:tcPr>
          <w:p w:rsidR="00B20028" w:rsidRPr="00892E7C" w:rsidRDefault="00B20028" w:rsidP="00CD0085">
            <w:pPr>
              <w:spacing w:line="260" w:lineRule="exact"/>
              <w:jc w:val="center"/>
              <w:rPr>
                <w:rFonts w:ascii="楷体_GB2312" w:eastAsia="楷体_GB2312" w:hAnsi="宋体"/>
                <w:color w:val="000000" w:themeColor="text1"/>
                <w:sz w:val="28"/>
                <w:szCs w:val="28"/>
              </w:rPr>
            </w:pPr>
            <w:r>
              <w:rPr>
                <w:rFonts w:ascii="楷体_GB2312" w:eastAsia="楷体_GB2312" w:hAnsi="宋体" w:hint="eastAsia"/>
                <w:color w:val="000000" w:themeColor="text1"/>
                <w:sz w:val="28"/>
                <w:szCs w:val="28"/>
              </w:rPr>
              <w:t>重点目标</w:t>
            </w:r>
          </w:p>
        </w:tc>
        <w:tc>
          <w:tcPr>
            <w:tcW w:w="560" w:type="dxa"/>
            <w:vAlign w:val="center"/>
          </w:tcPr>
          <w:p w:rsidR="00B20028" w:rsidRPr="00892E7C" w:rsidRDefault="007F6003" w:rsidP="00CD0085">
            <w:pPr>
              <w:spacing w:line="320" w:lineRule="exact"/>
              <w:jc w:val="center"/>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1</w:t>
            </w:r>
          </w:p>
        </w:tc>
        <w:tc>
          <w:tcPr>
            <w:tcW w:w="1792" w:type="dxa"/>
            <w:vAlign w:val="center"/>
          </w:tcPr>
          <w:p w:rsidR="00B20028" w:rsidRPr="00892E7C" w:rsidRDefault="00B20028" w:rsidP="00CD0085">
            <w:pPr>
              <w:spacing w:line="320" w:lineRule="exact"/>
              <w:jc w:val="left"/>
              <w:rPr>
                <w:rFonts w:ascii="仿宋_GB2312" w:eastAsia="仿宋_GB2312" w:hAnsi="宋体"/>
                <w:color w:val="000000" w:themeColor="text1"/>
                <w:sz w:val="28"/>
                <w:szCs w:val="28"/>
              </w:rPr>
            </w:pPr>
            <w:r w:rsidRPr="00892E7C">
              <w:rPr>
                <w:rFonts w:ascii="仿宋_GB2312" w:eastAsia="仿宋_GB2312" w:hAnsi="宋体" w:hint="eastAsia"/>
                <w:color w:val="000000" w:themeColor="text1"/>
                <w:sz w:val="28"/>
                <w:szCs w:val="28"/>
              </w:rPr>
              <w:t>全力推进扫黑除恶斗争常态化</w:t>
            </w:r>
          </w:p>
        </w:tc>
        <w:tc>
          <w:tcPr>
            <w:tcW w:w="10080" w:type="dxa"/>
            <w:vAlign w:val="center"/>
          </w:tcPr>
          <w:p w:rsidR="00B20028" w:rsidRPr="00892E7C" w:rsidRDefault="00B20028" w:rsidP="00CD0085">
            <w:pPr>
              <w:spacing w:line="320" w:lineRule="exact"/>
              <w:ind w:firstLineChars="200" w:firstLine="560"/>
              <w:rPr>
                <w:rFonts w:ascii="仿宋_GB2312" w:eastAsia="仿宋_GB2312" w:hAnsi="宋体"/>
                <w:color w:val="000000" w:themeColor="text1"/>
                <w:sz w:val="28"/>
                <w:szCs w:val="28"/>
              </w:rPr>
            </w:pPr>
            <w:r w:rsidRPr="00892E7C">
              <w:rPr>
                <w:rFonts w:ascii="仿宋_GB2312" w:eastAsia="仿宋_GB2312" w:hAnsi="宋体" w:hint="eastAsia"/>
                <w:color w:val="000000" w:themeColor="text1"/>
                <w:sz w:val="28"/>
                <w:szCs w:val="28"/>
              </w:rPr>
              <w:t>持续深入开展扫黑除恶斗争，保持严打高压态势，始终把打击锋芒对准各类黑</w:t>
            </w:r>
            <w:proofErr w:type="gramStart"/>
            <w:r w:rsidRPr="00892E7C">
              <w:rPr>
                <w:rFonts w:ascii="仿宋_GB2312" w:eastAsia="仿宋_GB2312" w:hAnsi="宋体" w:hint="eastAsia"/>
                <w:color w:val="000000" w:themeColor="text1"/>
                <w:sz w:val="28"/>
                <w:szCs w:val="28"/>
              </w:rPr>
              <w:t>恶违法</w:t>
            </w:r>
            <w:proofErr w:type="gramEnd"/>
            <w:r w:rsidRPr="00892E7C">
              <w:rPr>
                <w:rFonts w:ascii="仿宋_GB2312" w:eastAsia="仿宋_GB2312" w:hAnsi="宋体" w:hint="eastAsia"/>
                <w:color w:val="000000" w:themeColor="text1"/>
                <w:sz w:val="28"/>
                <w:szCs w:val="28"/>
              </w:rPr>
              <w:t>犯罪，深挖彻查，露头就打。深入开展线索核查，收集摸排黑</w:t>
            </w:r>
            <w:proofErr w:type="gramStart"/>
            <w:r w:rsidRPr="00892E7C">
              <w:rPr>
                <w:rFonts w:ascii="仿宋_GB2312" w:eastAsia="仿宋_GB2312" w:hAnsi="宋体" w:hint="eastAsia"/>
                <w:color w:val="000000" w:themeColor="text1"/>
                <w:sz w:val="28"/>
                <w:szCs w:val="28"/>
              </w:rPr>
              <w:t>恶犯罪</w:t>
            </w:r>
            <w:proofErr w:type="gramEnd"/>
            <w:r w:rsidRPr="00892E7C">
              <w:rPr>
                <w:rFonts w:ascii="仿宋_GB2312" w:eastAsia="仿宋_GB2312" w:hAnsi="宋体" w:hint="eastAsia"/>
                <w:color w:val="000000" w:themeColor="text1"/>
                <w:sz w:val="28"/>
                <w:szCs w:val="28"/>
              </w:rPr>
              <w:t>线索，依托两级核查队伍，做实双核查模式，认真组织核查，对重点线索组织开展核查“回头看”。深化推广“四种形式”，</w:t>
            </w:r>
            <w:proofErr w:type="gramStart"/>
            <w:r w:rsidRPr="00892E7C">
              <w:rPr>
                <w:rFonts w:ascii="仿宋_GB2312" w:eastAsia="仿宋_GB2312" w:hAnsi="宋体" w:hint="eastAsia"/>
                <w:color w:val="000000" w:themeColor="text1"/>
                <w:sz w:val="28"/>
                <w:szCs w:val="28"/>
              </w:rPr>
              <w:t>搭建全市</w:t>
            </w:r>
            <w:proofErr w:type="gramEnd"/>
            <w:r w:rsidRPr="00892E7C">
              <w:rPr>
                <w:rFonts w:ascii="仿宋_GB2312" w:eastAsia="仿宋_GB2312" w:hAnsi="宋体" w:hint="eastAsia"/>
                <w:color w:val="000000" w:themeColor="text1"/>
                <w:sz w:val="28"/>
                <w:szCs w:val="28"/>
              </w:rPr>
              <w:t>基层社会治理工作格局，构建</w:t>
            </w:r>
            <w:proofErr w:type="gramStart"/>
            <w:r w:rsidRPr="00892E7C">
              <w:rPr>
                <w:rFonts w:ascii="仿宋_GB2312" w:eastAsia="仿宋_GB2312" w:hAnsi="宋体" w:hint="eastAsia"/>
                <w:color w:val="000000" w:themeColor="text1"/>
                <w:sz w:val="28"/>
                <w:szCs w:val="28"/>
              </w:rPr>
              <w:t>长效常治</w:t>
            </w:r>
            <w:proofErr w:type="gramEnd"/>
            <w:r w:rsidRPr="00892E7C">
              <w:rPr>
                <w:rFonts w:ascii="仿宋_GB2312" w:eastAsia="仿宋_GB2312" w:hAnsi="宋体" w:hint="eastAsia"/>
                <w:color w:val="000000" w:themeColor="text1"/>
                <w:sz w:val="28"/>
                <w:szCs w:val="28"/>
              </w:rPr>
              <w:t>机制。</w:t>
            </w:r>
          </w:p>
        </w:tc>
      </w:tr>
      <w:tr w:rsidR="00B20028" w:rsidRPr="00892E7C" w:rsidTr="007F6003">
        <w:trPr>
          <w:cantSplit/>
          <w:trHeight w:val="2126"/>
          <w:jc w:val="center"/>
        </w:trPr>
        <w:tc>
          <w:tcPr>
            <w:tcW w:w="560" w:type="dxa"/>
            <w:vMerge/>
            <w:vAlign w:val="center"/>
          </w:tcPr>
          <w:p w:rsidR="00B20028" w:rsidRPr="00892E7C" w:rsidRDefault="00B20028" w:rsidP="00CD0085">
            <w:pPr>
              <w:spacing w:line="260" w:lineRule="exact"/>
              <w:jc w:val="center"/>
              <w:rPr>
                <w:rFonts w:ascii="楷体_GB2312" w:eastAsia="楷体_GB2312" w:hAnsi="宋体"/>
                <w:color w:val="000000" w:themeColor="text1"/>
                <w:sz w:val="28"/>
                <w:szCs w:val="28"/>
              </w:rPr>
            </w:pPr>
          </w:p>
        </w:tc>
        <w:tc>
          <w:tcPr>
            <w:tcW w:w="560" w:type="dxa"/>
            <w:vAlign w:val="center"/>
          </w:tcPr>
          <w:p w:rsidR="00B20028" w:rsidRPr="00892E7C" w:rsidRDefault="007F6003" w:rsidP="00CD0085">
            <w:pPr>
              <w:spacing w:line="320" w:lineRule="exact"/>
              <w:jc w:val="center"/>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2</w:t>
            </w:r>
          </w:p>
        </w:tc>
        <w:tc>
          <w:tcPr>
            <w:tcW w:w="1792" w:type="dxa"/>
            <w:vAlign w:val="center"/>
          </w:tcPr>
          <w:p w:rsidR="00B20028" w:rsidRPr="00892E7C" w:rsidRDefault="00B20028" w:rsidP="00CD0085">
            <w:pPr>
              <w:spacing w:line="320" w:lineRule="exact"/>
              <w:jc w:val="left"/>
              <w:rPr>
                <w:rFonts w:ascii="仿宋_GB2312" w:eastAsia="仿宋_GB2312" w:hAnsi="宋体"/>
                <w:color w:val="000000" w:themeColor="text1"/>
                <w:sz w:val="28"/>
                <w:szCs w:val="28"/>
              </w:rPr>
            </w:pPr>
            <w:r w:rsidRPr="00892E7C">
              <w:rPr>
                <w:rFonts w:ascii="仿宋_GB2312" w:eastAsia="仿宋_GB2312" w:hAnsi="宋体" w:hint="eastAsia"/>
                <w:color w:val="000000" w:themeColor="text1"/>
                <w:sz w:val="28"/>
                <w:szCs w:val="28"/>
              </w:rPr>
              <w:t>深化打击治理</w:t>
            </w:r>
            <w:proofErr w:type="gramStart"/>
            <w:r w:rsidRPr="00892E7C">
              <w:rPr>
                <w:rFonts w:ascii="仿宋_GB2312" w:eastAsia="仿宋_GB2312" w:hAnsi="宋体" w:hint="eastAsia"/>
                <w:color w:val="000000" w:themeColor="text1"/>
                <w:sz w:val="28"/>
                <w:szCs w:val="28"/>
              </w:rPr>
              <w:t>电诈网络</w:t>
            </w:r>
            <w:proofErr w:type="gramEnd"/>
            <w:r w:rsidRPr="00892E7C">
              <w:rPr>
                <w:rFonts w:ascii="仿宋_GB2312" w:eastAsia="仿宋_GB2312" w:hAnsi="宋体" w:hint="eastAsia"/>
                <w:color w:val="000000" w:themeColor="text1"/>
                <w:sz w:val="28"/>
                <w:szCs w:val="28"/>
              </w:rPr>
              <w:t>诈骗新型违法犯罪</w:t>
            </w:r>
          </w:p>
        </w:tc>
        <w:tc>
          <w:tcPr>
            <w:tcW w:w="10080" w:type="dxa"/>
            <w:vAlign w:val="center"/>
          </w:tcPr>
          <w:p w:rsidR="00B20028" w:rsidRPr="00892E7C" w:rsidRDefault="00B20028" w:rsidP="00CD0085">
            <w:pPr>
              <w:spacing w:line="320" w:lineRule="exact"/>
              <w:ind w:firstLineChars="200" w:firstLine="560"/>
              <w:rPr>
                <w:rFonts w:ascii="仿宋_GB2312" w:eastAsia="仿宋_GB2312" w:hAnsi="宋体"/>
                <w:color w:val="000000" w:themeColor="text1"/>
                <w:sz w:val="28"/>
                <w:szCs w:val="28"/>
              </w:rPr>
            </w:pPr>
            <w:r w:rsidRPr="00892E7C">
              <w:rPr>
                <w:rFonts w:ascii="仿宋_GB2312" w:eastAsia="仿宋_GB2312" w:hAnsi="宋体" w:hint="eastAsia"/>
                <w:color w:val="000000" w:themeColor="text1"/>
                <w:sz w:val="28"/>
                <w:szCs w:val="28"/>
              </w:rPr>
              <w:t>做强市、区（市）两级新型犯罪研究作战中心，构建</w:t>
            </w:r>
            <w:proofErr w:type="gramStart"/>
            <w:r w:rsidRPr="00892E7C">
              <w:rPr>
                <w:rFonts w:ascii="仿宋_GB2312" w:eastAsia="仿宋_GB2312" w:hAnsi="宋体" w:hint="eastAsia"/>
                <w:color w:val="000000" w:themeColor="text1"/>
                <w:sz w:val="28"/>
                <w:szCs w:val="28"/>
              </w:rPr>
              <w:t>完善全</w:t>
            </w:r>
            <w:proofErr w:type="gramEnd"/>
            <w:r w:rsidRPr="00892E7C">
              <w:rPr>
                <w:rFonts w:ascii="仿宋_GB2312" w:eastAsia="仿宋_GB2312" w:hAnsi="宋体" w:hint="eastAsia"/>
                <w:color w:val="000000" w:themeColor="text1"/>
                <w:sz w:val="28"/>
                <w:szCs w:val="28"/>
              </w:rPr>
              <w:t>警反</w:t>
            </w:r>
            <w:proofErr w:type="gramStart"/>
            <w:r w:rsidRPr="00892E7C">
              <w:rPr>
                <w:rFonts w:ascii="仿宋_GB2312" w:eastAsia="仿宋_GB2312" w:hAnsi="宋体" w:hint="eastAsia"/>
                <w:color w:val="000000" w:themeColor="text1"/>
                <w:sz w:val="28"/>
                <w:szCs w:val="28"/>
              </w:rPr>
              <w:t>诈工作</w:t>
            </w:r>
            <w:proofErr w:type="gramEnd"/>
            <w:r w:rsidRPr="00892E7C">
              <w:rPr>
                <w:rFonts w:ascii="仿宋_GB2312" w:eastAsia="仿宋_GB2312" w:hAnsi="宋体" w:hint="eastAsia"/>
                <w:color w:val="000000" w:themeColor="text1"/>
                <w:sz w:val="28"/>
                <w:szCs w:val="28"/>
              </w:rPr>
              <w:t>机制。做专做精市级新型犯罪研究作战中心，实现全天候监测、大数据比对、智能化</w:t>
            </w:r>
            <w:proofErr w:type="gramStart"/>
            <w:r w:rsidRPr="00892E7C">
              <w:rPr>
                <w:rFonts w:ascii="仿宋_GB2312" w:eastAsia="仿宋_GB2312" w:hAnsi="宋体" w:hint="eastAsia"/>
                <w:color w:val="000000" w:themeColor="text1"/>
                <w:sz w:val="28"/>
                <w:szCs w:val="28"/>
              </w:rPr>
              <w:t>研</w:t>
            </w:r>
            <w:proofErr w:type="gramEnd"/>
            <w:r w:rsidRPr="00892E7C">
              <w:rPr>
                <w:rFonts w:ascii="仿宋_GB2312" w:eastAsia="仿宋_GB2312" w:hAnsi="宋体" w:hint="eastAsia"/>
                <w:color w:val="000000" w:themeColor="text1"/>
                <w:sz w:val="28"/>
                <w:szCs w:val="28"/>
              </w:rPr>
              <w:t>判一体运作，对潜在受害人开展精准预警劝阻，完善被骗资金止付冻结工作机制，提高资金拦截效果。加强反诈宣传，深入开展“无诈社区”创建活动，广泛发动各类媒体，开展全天候、全时段、全平台宣传报道，营造强大的反</w:t>
            </w:r>
            <w:proofErr w:type="gramStart"/>
            <w:r w:rsidRPr="00892E7C">
              <w:rPr>
                <w:rFonts w:ascii="仿宋_GB2312" w:eastAsia="仿宋_GB2312" w:hAnsi="宋体" w:hint="eastAsia"/>
                <w:color w:val="000000" w:themeColor="text1"/>
                <w:sz w:val="28"/>
                <w:szCs w:val="28"/>
              </w:rPr>
              <w:t>诈舆论</w:t>
            </w:r>
            <w:proofErr w:type="gramEnd"/>
            <w:r w:rsidRPr="00892E7C">
              <w:rPr>
                <w:rFonts w:ascii="仿宋_GB2312" w:eastAsia="仿宋_GB2312" w:hAnsi="宋体" w:hint="eastAsia"/>
                <w:color w:val="000000" w:themeColor="text1"/>
                <w:sz w:val="28"/>
                <w:szCs w:val="28"/>
              </w:rPr>
              <w:t>氛围。进一步整合资源手段、创新技术打法，组织发起集群战役，实施全时空、全链条打击，坚决遏制电信网络诈骗犯罪高发态势，努力实现破案数、</w:t>
            </w:r>
            <w:proofErr w:type="gramStart"/>
            <w:r w:rsidRPr="00892E7C">
              <w:rPr>
                <w:rFonts w:ascii="仿宋_GB2312" w:eastAsia="仿宋_GB2312" w:hAnsi="宋体" w:hint="eastAsia"/>
                <w:color w:val="000000" w:themeColor="text1"/>
                <w:sz w:val="28"/>
                <w:szCs w:val="28"/>
              </w:rPr>
              <w:t>抓人数</w:t>
            </w:r>
            <w:proofErr w:type="gramEnd"/>
            <w:r w:rsidRPr="00892E7C">
              <w:rPr>
                <w:rFonts w:ascii="仿宋_GB2312" w:eastAsia="仿宋_GB2312" w:hAnsi="宋体" w:hint="eastAsia"/>
                <w:color w:val="000000" w:themeColor="text1"/>
                <w:sz w:val="28"/>
                <w:szCs w:val="28"/>
              </w:rPr>
              <w:t>上升。</w:t>
            </w:r>
          </w:p>
        </w:tc>
      </w:tr>
      <w:tr w:rsidR="00B20028" w:rsidRPr="00892E7C" w:rsidTr="007F6003">
        <w:trPr>
          <w:cantSplit/>
          <w:trHeight w:val="2780"/>
          <w:jc w:val="center"/>
        </w:trPr>
        <w:tc>
          <w:tcPr>
            <w:tcW w:w="560" w:type="dxa"/>
            <w:vMerge/>
            <w:vAlign w:val="center"/>
          </w:tcPr>
          <w:p w:rsidR="00B20028" w:rsidRPr="00892E7C" w:rsidRDefault="00B20028" w:rsidP="00CD0085">
            <w:pPr>
              <w:spacing w:line="260" w:lineRule="exact"/>
              <w:jc w:val="center"/>
              <w:rPr>
                <w:rFonts w:ascii="楷体_GB2312" w:eastAsia="楷体_GB2312" w:hAnsi="宋体"/>
                <w:color w:val="000000" w:themeColor="text1"/>
                <w:sz w:val="28"/>
                <w:szCs w:val="28"/>
              </w:rPr>
            </w:pPr>
          </w:p>
        </w:tc>
        <w:tc>
          <w:tcPr>
            <w:tcW w:w="560" w:type="dxa"/>
            <w:vAlign w:val="center"/>
          </w:tcPr>
          <w:p w:rsidR="00B20028" w:rsidRPr="00892E7C" w:rsidRDefault="007F6003" w:rsidP="00CD0085">
            <w:pPr>
              <w:spacing w:line="320" w:lineRule="exact"/>
              <w:jc w:val="center"/>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3</w:t>
            </w:r>
          </w:p>
        </w:tc>
        <w:tc>
          <w:tcPr>
            <w:tcW w:w="1792" w:type="dxa"/>
            <w:vAlign w:val="center"/>
          </w:tcPr>
          <w:p w:rsidR="00B20028" w:rsidRPr="00892E7C" w:rsidRDefault="00B20028" w:rsidP="00CD0085">
            <w:pPr>
              <w:spacing w:line="320" w:lineRule="exact"/>
              <w:jc w:val="left"/>
              <w:rPr>
                <w:rFonts w:ascii="仿宋_GB2312" w:eastAsia="仿宋_GB2312" w:hAnsi="宋体"/>
                <w:color w:val="000000" w:themeColor="text1"/>
                <w:sz w:val="28"/>
                <w:szCs w:val="28"/>
              </w:rPr>
            </w:pPr>
            <w:r w:rsidRPr="00892E7C">
              <w:rPr>
                <w:rFonts w:ascii="仿宋_GB2312" w:eastAsia="仿宋_GB2312" w:hAnsi="宋体" w:hint="eastAsia"/>
                <w:color w:val="000000" w:themeColor="text1"/>
                <w:sz w:val="28"/>
                <w:szCs w:val="28"/>
              </w:rPr>
              <w:t>全力维护道路交通安全</w:t>
            </w:r>
          </w:p>
        </w:tc>
        <w:tc>
          <w:tcPr>
            <w:tcW w:w="10080" w:type="dxa"/>
            <w:vAlign w:val="center"/>
          </w:tcPr>
          <w:p w:rsidR="00B20028" w:rsidRPr="00892E7C" w:rsidRDefault="00B20028" w:rsidP="00CD0085">
            <w:pPr>
              <w:spacing w:line="320" w:lineRule="exact"/>
              <w:ind w:firstLineChars="200" w:firstLine="560"/>
              <w:rPr>
                <w:rFonts w:ascii="仿宋_GB2312" w:eastAsia="仿宋_GB2312" w:hAnsi="宋体"/>
                <w:color w:val="000000" w:themeColor="text1"/>
                <w:sz w:val="28"/>
                <w:szCs w:val="28"/>
              </w:rPr>
            </w:pPr>
            <w:r w:rsidRPr="00892E7C">
              <w:rPr>
                <w:rFonts w:ascii="仿宋_GB2312" w:eastAsia="仿宋_GB2312" w:hAnsi="宋体" w:hint="eastAsia"/>
                <w:color w:val="000000" w:themeColor="text1"/>
                <w:sz w:val="28"/>
                <w:szCs w:val="28"/>
              </w:rPr>
              <w:t>坚持全要素、全链条、全时空，对道路交通安全隐患开展拉网式、地毯式大排查大整治，实行</w:t>
            </w:r>
            <w:proofErr w:type="gramStart"/>
            <w:r w:rsidRPr="00892E7C">
              <w:rPr>
                <w:rFonts w:ascii="仿宋_GB2312" w:eastAsia="仿宋_GB2312" w:hAnsi="宋体" w:hint="eastAsia"/>
                <w:color w:val="000000" w:themeColor="text1"/>
                <w:sz w:val="28"/>
                <w:szCs w:val="28"/>
              </w:rPr>
              <w:t>台账式管理</w:t>
            </w:r>
            <w:proofErr w:type="gramEnd"/>
            <w:r w:rsidRPr="00892E7C">
              <w:rPr>
                <w:rFonts w:ascii="仿宋_GB2312" w:eastAsia="仿宋_GB2312" w:hAnsi="宋体" w:hint="eastAsia"/>
                <w:color w:val="000000" w:themeColor="text1"/>
                <w:sz w:val="28"/>
                <w:szCs w:val="28"/>
              </w:rPr>
              <w:t>、清单式管控，严格限期整改、对账销号，从源头上、基础上、根子上消除事故隐患。严查</w:t>
            </w:r>
            <w:proofErr w:type="gramStart"/>
            <w:r w:rsidRPr="00892E7C">
              <w:rPr>
                <w:rFonts w:ascii="仿宋_GB2312" w:eastAsia="仿宋_GB2312" w:hAnsi="宋体" w:hint="eastAsia"/>
                <w:color w:val="000000" w:themeColor="text1"/>
                <w:sz w:val="28"/>
                <w:szCs w:val="28"/>
              </w:rPr>
              <w:t>严管酒驾毒驾</w:t>
            </w:r>
            <w:proofErr w:type="gramEnd"/>
            <w:r w:rsidRPr="00892E7C">
              <w:rPr>
                <w:rFonts w:ascii="仿宋_GB2312" w:eastAsia="仿宋_GB2312" w:hAnsi="宋体" w:hint="eastAsia"/>
                <w:color w:val="000000" w:themeColor="text1"/>
                <w:sz w:val="28"/>
                <w:szCs w:val="28"/>
              </w:rPr>
              <w:t>、“三超</w:t>
            </w:r>
            <w:proofErr w:type="gramStart"/>
            <w:r w:rsidRPr="00892E7C">
              <w:rPr>
                <w:rFonts w:ascii="仿宋_GB2312" w:eastAsia="仿宋_GB2312" w:hAnsi="宋体" w:hint="eastAsia"/>
                <w:color w:val="000000" w:themeColor="text1"/>
                <w:sz w:val="28"/>
                <w:szCs w:val="28"/>
              </w:rPr>
              <w:t>一</w:t>
            </w:r>
            <w:proofErr w:type="gramEnd"/>
            <w:r w:rsidRPr="00892E7C">
              <w:rPr>
                <w:rFonts w:ascii="仿宋_GB2312" w:eastAsia="仿宋_GB2312" w:hAnsi="宋体" w:hint="eastAsia"/>
                <w:color w:val="000000" w:themeColor="text1"/>
                <w:sz w:val="28"/>
                <w:szCs w:val="28"/>
              </w:rPr>
              <w:t xml:space="preserve">疲劳”等交通违法行为，加大快递、外卖、货运车辆、大货车、渣土车等超载、超限、超速、逆行、闯红灯等道路交通违法行为查处力度，全力维护交通安全形势稳定。强化交通拥堵治理，疏通干道堵点，加强学校、医院、景点周边交通疏导，确保道路畅通。新建升级市区交通信号机、多目标雷达交通流采集、大货车违法抓拍、高速公路视频监控等智慧交通设施210处，构建智慧交通一体化治理模式，提升道路交通治理科学化精细化水平。 </w:t>
            </w:r>
          </w:p>
        </w:tc>
      </w:tr>
      <w:tr w:rsidR="00B20028" w:rsidRPr="00892E7C" w:rsidTr="007F6003">
        <w:trPr>
          <w:cantSplit/>
          <w:trHeight w:val="2071"/>
          <w:jc w:val="center"/>
        </w:trPr>
        <w:tc>
          <w:tcPr>
            <w:tcW w:w="560" w:type="dxa"/>
            <w:vMerge/>
            <w:vAlign w:val="center"/>
          </w:tcPr>
          <w:p w:rsidR="00B20028" w:rsidRPr="00892E7C" w:rsidRDefault="00B20028" w:rsidP="00CD0085">
            <w:pPr>
              <w:spacing w:line="260" w:lineRule="exact"/>
              <w:jc w:val="center"/>
              <w:rPr>
                <w:rFonts w:ascii="楷体_GB2312" w:eastAsia="楷体_GB2312" w:hAnsi="宋体"/>
                <w:color w:val="000000" w:themeColor="text1"/>
                <w:sz w:val="28"/>
                <w:szCs w:val="28"/>
              </w:rPr>
            </w:pPr>
          </w:p>
        </w:tc>
        <w:tc>
          <w:tcPr>
            <w:tcW w:w="560" w:type="dxa"/>
            <w:vAlign w:val="center"/>
          </w:tcPr>
          <w:p w:rsidR="00B20028" w:rsidRPr="00892E7C" w:rsidRDefault="007F6003" w:rsidP="00CD0085">
            <w:pPr>
              <w:spacing w:line="320" w:lineRule="exact"/>
              <w:jc w:val="center"/>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4</w:t>
            </w:r>
          </w:p>
        </w:tc>
        <w:tc>
          <w:tcPr>
            <w:tcW w:w="1792" w:type="dxa"/>
            <w:vAlign w:val="center"/>
          </w:tcPr>
          <w:p w:rsidR="00B20028" w:rsidRPr="00892E7C" w:rsidRDefault="00B20028" w:rsidP="00CD0085">
            <w:pPr>
              <w:spacing w:line="320" w:lineRule="exact"/>
              <w:jc w:val="left"/>
              <w:rPr>
                <w:rFonts w:ascii="仿宋_GB2312" w:eastAsia="仿宋_GB2312" w:hAnsi="宋体"/>
                <w:color w:val="000000" w:themeColor="text1"/>
                <w:sz w:val="28"/>
                <w:szCs w:val="28"/>
              </w:rPr>
            </w:pPr>
            <w:r w:rsidRPr="00892E7C">
              <w:rPr>
                <w:rFonts w:ascii="仿宋_GB2312" w:eastAsia="仿宋_GB2312" w:hAnsi="宋体" w:hint="eastAsia"/>
                <w:color w:val="000000" w:themeColor="text1"/>
                <w:sz w:val="28"/>
                <w:szCs w:val="28"/>
              </w:rPr>
              <w:t>深入推进公安执法规范化建设</w:t>
            </w:r>
          </w:p>
        </w:tc>
        <w:tc>
          <w:tcPr>
            <w:tcW w:w="10080" w:type="dxa"/>
            <w:vAlign w:val="center"/>
          </w:tcPr>
          <w:p w:rsidR="00B20028" w:rsidRPr="00892E7C" w:rsidRDefault="00B20028" w:rsidP="00CD0085">
            <w:pPr>
              <w:spacing w:line="320" w:lineRule="exact"/>
              <w:ind w:firstLineChars="200" w:firstLine="560"/>
              <w:rPr>
                <w:rFonts w:ascii="仿宋_GB2312" w:eastAsia="仿宋_GB2312" w:hAnsi="宋体"/>
                <w:color w:val="000000" w:themeColor="text1"/>
                <w:sz w:val="28"/>
                <w:szCs w:val="28"/>
              </w:rPr>
            </w:pPr>
            <w:r w:rsidRPr="00892E7C">
              <w:rPr>
                <w:rFonts w:ascii="仿宋_GB2312" w:eastAsia="仿宋_GB2312" w:hAnsi="宋体" w:hint="eastAsia"/>
                <w:color w:val="000000" w:themeColor="text1"/>
                <w:sz w:val="28"/>
                <w:szCs w:val="28"/>
              </w:rPr>
              <w:t>以执法质效提升人民群众安全感满意度，持续深化执法不作为、慢作为、乱作为、不规范专项整治，推进未结行政刑事案件清仓攻坚，深入开展“8+N”执法突出问题递进式整治行动。加强“教科书式”执法培训，组织开展全</w:t>
            </w:r>
            <w:proofErr w:type="gramStart"/>
            <w:r w:rsidRPr="00892E7C">
              <w:rPr>
                <w:rFonts w:ascii="仿宋_GB2312" w:eastAsia="仿宋_GB2312" w:hAnsi="宋体" w:hint="eastAsia"/>
                <w:color w:val="000000" w:themeColor="text1"/>
                <w:sz w:val="28"/>
                <w:szCs w:val="28"/>
              </w:rPr>
              <w:t>警执法</w:t>
            </w:r>
            <w:proofErr w:type="gramEnd"/>
            <w:r w:rsidRPr="00892E7C">
              <w:rPr>
                <w:rFonts w:ascii="仿宋_GB2312" w:eastAsia="仿宋_GB2312" w:hAnsi="宋体" w:hint="eastAsia"/>
                <w:color w:val="000000" w:themeColor="text1"/>
                <w:sz w:val="28"/>
                <w:szCs w:val="28"/>
              </w:rPr>
              <w:t>能力大培训大考核，鼓励和支持民警参加国家法律职业资格考试，提高公安队伍整体法治素养。开展全市公安机关规范执法</w:t>
            </w:r>
            <w:proofErr w:type="gramStart"/>
            <w:r w:rsidRPr="00892E7C">
              <w:rPr>
                <w:rFonts w:ascii="仿宋_GB2312" w:eastAsia="仿宋_GB2312" w:hAnsi="宋体" w:hint="eastAsia"/>
                <w:color w:val="000000" w:themeColor="text1"/>
                <w:sz w:val="28"/>
                <w:szCs w:val="28"/>
              </w:rPr>
              <w:t>品牌评选</w:t>
            </w:r>
            <w:proofErr w:type="gramEnd"/>
            <w:r w:rsidRPr="00892E7C">
              <w:rPr>
                <w:rFonts w:ascii="仿宋_GB2312" w:eastAsia="仿宋_GB2312" w:hAnsi="宋体" w:hint="eastAsia"/>
                <w:color w:val="000000" w:themeColor="text1"/>
                <w:sz w:val="28"/>
                <w:szCs w:val="28"/>
              </w:rPr>
              <w:t>活动，在市、县两级公安机关选树、培育和宣传先进典型，带动提升全市公安机关执法规范化水平。</w:t>
            </w:r>
          </w:p>
        </w:tc>
      </w:tr>
      <w:tr w:rsidR="00B20028" w:rsidRPr="00892E7C" w:rsidTr="007F6003">
        <w:trPr>
          <w:cantSplit/>
          <w:trHeight w:val="1406"/>
          <w:jc w:val="center"/>
        </w:trPr>
        <w:tc>
          <w:tcPr>
            <w:tcW w:w="560" w:type="dxa"/>
            <w:vMerge/>
            <w:vAlign w:val="center"/>
          </w:tcPr>
          <w:p w:rsidR="00B20028" w:rsidRPr="00892E7C" w:rsidRDefault="00B20028" w:rsidP="00CD0085">
            <w:pPr>
              <w:spacing w:line="260" w:lineRule="exact"/>
              <w:jc w:val="center"/>
              <w:rPr>
                <w:rFonts w:ascii="楷体_GB2312" w:eastAsia="楷体_GB2312" w:hAnsi="宋体"/>
                <w:color w:val="000000" w:themeColor="text1"/>
                <w:sz w:val="28"/>
                <w:szCs w:val="28"/>
              </w:rPr>
            </w:pPr>
          </w:p>
        </w:tc>
        <w:tc>
          <w:tcPr>
            <w:tcW w:w="560" w:type="dxa"/>
            <w:vAlign w:val="center"/>
          </w:tcPr>
          <w:p w:rsidR="00B20028" w:rsidRPr="00892E7C" w:rsidRDefault="007F6003" w:rsidP="007F6003">
            <w:pPr>
              <w:spacing w:line="320" w:lineRule="exact"/>
              <w:jc w:val="center"/>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5</w:t>
            </w:r>
          </w:p>
        </w:tc>
        <w:tc>
          <w:tcPr>
            <w:tcW w:w="1792" w:type="dxa"/>
            <w:vAlign w:val="center"/>
          </w:tcPr>
          <w:p w:rsidR="00B20028" w:rsidRPr="00892E7C" w:rsidRDefault="00B20028" w:rsidP="00CD0085">
            <w:pPr>
              <w:spacing w:line="320" w:lineRule="exact"/>
              <w:jc w:val="left"/>
              <w:rPr>
                <w:rFonts w:ascii="仿宋_GB2312" w:eastAsia="仿宋_GB2312" w:hAnsi="宋体"/>
                <w:color w:val="000000" w:themeColor="text1"/>
                <w:sz w:val="28"/>
                <w:szCs w:val="28"/>
              </w:rPr>
            </w:pPr>
            <w:r w:rsidRPr="00892E7C">
              <w:rPr>
                <w:rFonts w:ascii="仿宋_GB2312" w:eastAsia="仿宋_GB2312" w:hAnsi="宋体" w:hint="eastAsia"/>
                <w:color w:val="000000" w:themeColor="text1"/>
                <w:sz w:val="28"/>
                <w:szCs w:val="28"/>
              </w:rPr>
              <w:t>全力化解公安信访突出问题</w:t>
            </w:r>
          </w:p>
        </w:tc>
        <w:tc>
          <w:tcPr>
            <w:tcW w:w="10080" w:type="dxa"/>
            <w:vAlign w:val="center"/>
          </w:tcPr>
          <w:p w:rsidR="00B20028" w:rsidRPr="00892E7C" w:rsidRDefault="00B20028" w:rsidP="00CD0085">
            <w:pPr>
              <w:spacing w:line="320" w:lineRule="exact"/>
              <w:ind w:firstLineChars="200" w:firstLine="560"/>
              <w:rPr>
                <w:rFonts w:ascii="仿宋_GB2312" w:eastAsia="仿宋_GB2312" w:hAnsi="宋体"/>
                <w:color w:val="000000" w:themeColor="text1"/>
                <w:sz w:val="28"/>
                <w:szCs w:val="28"/>
              </w:rPr>
            </w:pPr>
            <w:r w:rsidRPr="00892E7C">
              <w:rPr>
                <w:rFonts w:ascii="仿宋_GB2312" w:eastAsia="仿宋_GB2312" w:hAnsi="宋体" w:hint="eastAsia"/>
                <w:color w:val="000000" w:themeColor="text1"/>
                <w:sz w:val="28"/>
                <w:szCs w:val="28"/>
              </w:rPr>
              <w:t>深化公安信访突出问题攻坚化解，6月底前上级交办的重复信访案件化解率达到80%，公安部挂牌重点整治单位全部“摘牌清零”；年底前，国家信访局、省信访局交办信访案件基本实现“清仓见底”。重视解决</w:t>
            </w:r>
            <w:proofErr w:type="gramStart"/>
            <w:r w:rsidRPr="00892E7C">
              <w:rPr>
                <w:rFonts w:ascii="仿宋_GB2312" w:eastAsia="仿宋_GB2312" w:hAnsi="宋体" w:hint="eastAsia"/>
                <w:color w:val="000000" w:themeColor="text1"/>
                <w:sz w:val="28"/>
                <w:szCs w:val="28"/>
              </w:rPr>
              <w:t>初信初</w:t>
            </w:r>
            <w:proofErr w:type="gramEnd"/>
            <w:r w:rsidRPr="00892E7C">
              <w:rPr>
                <w:rFonts w:ascii="仿宋_GB2312" w:eastAsia="仿宋_GB2312" w:hAnsi="宋体" w:hint="eastAsia"/>
                <w:color w:val="000000" w:themeColor="text1"/>
                <w:sz w:val="28"/>
                <w:szCs w:val="28"/>
              </w:rPr>
              <w:t>访问题，压实首接首办责任，完善程序性回访机制，加强沟通交流，</w:t>
            </w:r>
            <w:proofErr w:type="gramStart"/>
            <w:r w:rsidRPr="00892E7C">
              <w:rPr>
                <w:rFonts w:ascii="仿宋_GB2312" w:eastAsia="仿宋_GB2312" w:hAnsi="宋体" w:hint="eastAsia"/>
                <w:color w:val="000000" w:themeColor="text1"/>
                <w:sz w:val="28"/>
                <w:szCs w:val="28"/>
              </w:rPr>
              <w:t>推动案结事</w:t>
            </w:r>
            <w:proofErr w:type="gramEnd"/>
            <w:r w:rsidRPr="00892E7C">
              <w:rPr>
                <w:rFonts w:ascii="仿宋_GB2312" w:eastAsia="仿宋_GB2312" w:hAnsi="宋体" w:hint="eastAsia"/>
                <w:color w:val="000000" w:themeColor="text1"/>
                <w:sz w:val="28"/>
                <w:szCs w:val="28"/>
              </w:rPr>
              <w:t>了。</w:t>
            </w:r>
          </w:p>
        </w:tc>
      </w:tr>
      <w:tr w:rsidR="00B20028" w:rsidRPr="00892E7C" w:rsidTr="007F6003">
        <w:trPr>
          <w:cantSplit/>
          <w:trHeight w:val="1385"/>
          <w:jc w:val="center"/>
        </w:trPr>
        <w:tc>
          <w:tcPr>
            <w:tcW w:w="560" w:type="dxa"/>
            <w:vMerge/>
            <w:vAlign w:val="center"/>
          </w:tcPr>
          <w:p w:rsidR="00B20028" w:rsidRPr="00892E7C" w:rsidRDefault="00B20028" w:rsidP="00CD0085">
            <w:pPr>
              <w:spacing w:line="260" w:lineRule="exact"/>
              <w:jc w:val="center"/>
              <w:rPr>
                <w:rFonts w:ascii="楷体_GB2312" w:eastAsia="楷体_GB2312" w:hAnsi="宋体"/>
                <w:color w:val="000000" w:themeColor="text1"/>
                <w:sz w:val="28"/>
                <w:szCs w:val="28"/>
              </w:rPr>
            </w:pPr>
          </w:p>
        </w:tc>
        <w:tc>
          <w:tcPr>
            <w:tcW w:w="560" w:type="dxa"/>
            <w:vAlign w:val="center"/>
          </w:tcPr>
          <w:p w:rsidR="00B20028" w:rsidRPr="00892E7C" w:rsidRDefault="007F6003" w:rsidP="00CD0085">
            <w:pPr>
              <w:spacing w:line="320" w:lineRule="exact"/>
              <w:jc w:val="center"/>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6</w:t>
            </w:r>
          </w:p>
        </w:tc>
        <w:tc>
          <w:tcPr>
            <w:tcW w:w="1792" w:type="dxa"/>
            <w:vAlign w:val="center"/>
          </w:tcPr>
          <w:p w:rsidR="00B20028" w:rsidRPr="00892E7C" w:rsidRDefault="00B20028" w:rsidP="00CD0085">
            <w:pPr>
              <w:spacing w:line="320" w:lineRule="exact"/>
              <w:jc w:val="left"/>
              <w:rPr>
                <w:rFonts w:ascii="仿宋_GB2312" w:eastAsia="仿宋_GB2312" w:hAnsi="宋体"/>
                <w:color w:val="000000" w:themeColor="text1"/>
                <w:sz w:val="28"/>
                <w:szCs w:val="28"/>
              </w:rPr>
            </w:pPr>
            <w:r w:rsidRPr="00892E7C">
              <w:rPr>
                <w:rFonts w:ascii="仿宋_GB2312" w:eastAsia="仿宋_GB2312" w:hAnsi="宋体" w:hint="eastAsia"/>
                <w:color w:val="000000" w:themeColor="text1"/>
                <w:sz w:val="28"/>
                <w:szCs w:val="28"/>
              </w:rPr>
              <w:t>深化</w:t>
            </w:r>
            <w:proofErr w:type="gramStart"/>
            <w:r w:rsidRPr="00892E7C">
              <w:rPr>
                <w:rFonts w:ascii="仿宋_GB2312" w:eastAsia="仿宋_GB2312" w:hAnsi="宋体" w:hint="eastAsia"/>
                <w:color w:val="000000" w:themeColor="text1"/>
                <w:sz w:val="28"/>
                <w:szCs w:val="28"/>
              </w:rPr>
              <w:t>情指勤舆</w:t>
            </w:r>
            <w:proofErr w:type="gramEnd"/>
            <w:r w:rsidRPr="00892E7C">
              <w:rPr>
                <w:rFonts w:ascii="仿宋_GB2312" w:eastAsia="仿宋_GB2312" w:hAnsi="宋体" w:hint="eastAsia"/>
                <w:color w:val="000000" w:themeColor="text1"/>
                <w:sz w:val="28"/>
                <w:szCs w:val="28"/>
              </w:rPr>
              <w:t>一体化实战运行</w:t>
            </w:r>
          </w:p>
        </w:tc>
        <w:tc>
          <w:tcPr>
            <w:tcW w:w="10080" w:type="dxa"/>
            <w:vAlign w:val="center"/>
          </w:tcPr>
          <w:p w:rsidR="00B20028" w:rsidRPr="00892E7C" w:rsidRDefault="00B20028" w:rsidP="00CD0085">
            <w:pPr>
              <w:spacing w:line="320" w:lineRule="exact"/>
              <w:ind w:firstLineChars="200" w:firstLine="560"/>
              <w:rPr>
                <w:rFonts w:ascii="仿宋_GB2312" w:eastAsia="仿宋_GB2312" w:hAnsi="宋体"/>
                <w:color w:val="000000" w:themeColor="text1"/>
                <w:sz w:val="28"/>
                <w:szCs w:val="28"/>
              </w:rPr>
            </w:pPr>
            <w:r w:rsidRPr="00892E7C">
              <w:rPr>
                <w:rFonts w:ascii="仿宋_GB2312" w:eastAsia="仿宋_GB2312" w:hAnsi="宋体" w:hint="eastAsia"/>
                <w:color w:val="000000" w:themeColor="text1"/>
                <w:sz w:val="28"/>
                <w:szCs w:val="28"/>
              </w:rPr>
              <w:t>深度应用新一代信息技术，加快推进“情指勤舆”融合作战平台建设，做强市、区（市）两级指挥中心，做实派出所综合指挥室，构建情报</w:t>
            </w:r>
            <w:proofErr w:type="gramStart"/>
            <w:r w:rsidRPr="00892E7C">
              <w:rPr>
                <w:rFonts w:ascii="仿宋_GB2312" w:eastAsia="仿宋_GB2312" w:hAnsi="宋体" w:hint="eastAsia"/>
                <w:color w:val="000000" w:themeColor="text1"/>
                <w:sz w:val="28"/>
                <w:szCs w:val="28"/>
              </w:rPr>
              <w:t>研</w:t>
            </w:r>
            <w:proofErr w:type="gramEnd"/>
            <w:r w:rsidRPr="00892E7C">
              <w:rPr>
                <w:rFonts w:ascii="仿宋_GB2312" w:eastAsia="仿宋_GB2312" w:hAnsi="宋体" w:hint="eastAsia"/>
                <w:color w:val="000000" w:themeColor="text1"/>
                <w:sz w:val="28"/>
                <w:szCs w:val="28"/>
              </w:rPr>
              <w:t>判与指挥调度精准对接、现场处置与后台支撑实时联动的一体化警务运行机制，不断提升防范化解处置突发事件，维护社会稳定能力。</w:t>
            </w:r>
          </w:p>
        </w:tc>
      </w:tr>
      <w:tr w:rsidR="00B20028" w:rsidRPr="00892E7C" w:rsidTr="007F6003">
        <w:trPr>
          <w:cantSplit/>
          <w:trHeight w:val="2977"/>
          <w:jc w:val="center"/>
        </w:trPr>
        <w:tc>
          <w:tcPr>
            <w:tcW w:w="560" w:type="dxa"/>
            <w:vMerge/>
            <w:vAlign w:val="center"/>
          </w:tcPr>
          <w:p w:rsidR="00B20028" w:rsidRPr="00892E7C" w:rsidRDefault="00B20028" w:rsidP="00CD0085">
            <w:pPr>
              <w:spacing w:line="260" w:lineRule="exact"/>
              <w:jc w:val="center"/>
              <w:rPr>
                <w:rFonts w:ascii="楷体_GB2312" w:eastAsia="楷体_GB2312" w:hAnsi="宋体"/>
                <w:color w:val="000000" w:themeColor="text1"/>
                <w:sz w:val="28"/>
                <w:szCs w:val="28"/>
              </w:rPr>
            </w:pPr>
          </w:p>
        </w:tc>
        <w:tc>
          <w:tcPr>
            <w:tcW w:w="560" w:type="dxa"/>
            <w:vAlign w:val="center"/>
          </w:tcPr>
          <w:p w:rsidR="00B20028" w:rsidRPr="00892E7C" w:rsidRDefault="007F6003" w:rsidP="00CD0085">
            <w:pPr>
              <w:spacing w:line="320" w:lineRule="exact"/>
              <w:jc w:val="center"/>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7</w:t>
            </w:r>
          </w:p>
        </w:tc>
        <w:tc>
          <w:tcPr>
            <w:tcW w:w="1792" w:type="dxa"/>
            <w:vAlign w:val="center"/>
          </w:tcPr>
          <w:p w:rsidR="00B20028" w:rsidRPr="00892E7C" w:rsidRDefault="00B20028" w:rsidP="00CD0085">
            <w:pPr>
              <w:spacing w:line="320" w:lineRule="exact"/>
              <w:jc w:val="left"/>
              <w:rPr>
                <w:rFonts w:ascii="仿宋_GB2312" w:eastAsia="仿宋_GB2312" w:hAnsi="宋体"/>
                <w:color w:val="000000" w:themeColor="text1"/>
                <w:sz w:val="28"/>
                <w:szCs w:val="28"/>
              </w:rPr>
            </w:pPr>
            <w:r w:rsidRPr="00892E7C">
              <w:rPr>
                <w:rFonts w:ascii="仿宋_GB2312" w:eastAsia="仿宋_GB2312" w:hAnsi="宋体" w:hint="eastAsia"/>
                <w:color w:val="000000" w:themeColor="text1"/>
                <w:sz w:val="28"/>
                <w:szCs w:val="28"/>
              </w:rPr>
              <w:t>持续优化营商环境</w:t>
            </w:r>
          </w:p>
        </w:tc>
        <w:tc>
          <w:tcPr>
            <w:tcW w:w="10080" w:type="dxa"/>
            <w:vAlign w:val="center"/>
          </w:tcPr>
          <w:p w:rsidR="00B20028" w:rsidRPr="00892E7C" w:rsidRDefault="00B20028" w:rsidP="00CD0085">
            <w:pPr>
              <w:spacing w:line="320" w:lineRule="exact"/>
              <w:ind w:firstLineChars="200" w:firstLine="560"/>
              <w:rPr>
                <w:rFonts w:ascii="仿宋_GB2312" w:eastAsia="仿宋_GB2312" w:hAnsi="宋体"/>
                <w:color w:val="000000" w:themeColor="text1"/>
                <w:sz w:val="28"/>
                <w:szCs w:val="28"/>
              </w:rPr>
            </w:pPr>
            <w:r w:rsidRPr="00892E7C">
              <w:rPr>
                <w:rFonts w:ascii="仿宋_GB2312" w:eastAsia="仿宋_GB2312" w:hAnsi="宋体" w:hint="eastAsia"/>
                <w:color w:val="000000" w:themeColor="text1"/>
                <w:sz w:val="28"/>
                <w:szCs w:val="28"/>
              </w:rPr>
              <w:t>大力深化公安“放管服”改革，放宽学历、技能人才落户条件，积极做好新一轮户籍制度改革政策承接落地工作。围绕国家重点战略部署，进一步推进完善上合示范区和自贸试验区青岛片区外国人签证办理点建设，在</w:t>
            </w:r>
            <w:proofErr w:type="gramStart"/>
            <w:r w:rsidRPr="00892E7C">
              <w:rPr>
                <w:rFonts w:ascii="仿宋_GB2312" w:eastAsia="仿宋_GB2312" w:hAnsi="宋体" w:hint="eastAsia"/>
                <w:color w:val="000000" w:themeColor="text1"/>
                <w:sz w:val="28"/>
                <w:szCs w:val="28"/>
              </w:rPr>
              <w:t>院士港</w:t>
            </w:r>
            <w:proofErr w:type="gramEnd"/>
            <w:r w:rsidRPr="00892E7C">
              <w:rPr>
                <w:rFonts w:ascii="仿宋_GB2312" w:eastAsia="仿宋_GB2312" w:hAnsi="宋体" w:hint="eastAsia"/>
                <w:color w:val="000000" w:themeColor="text1"/>
                <w:sz w:val="28"/>
                <w:szCs w:val="28"/>
              </w:rPr>
              <w:t>建立移民服务站，积极为来青外籍人员提供出入境便利服务；围绕国家人才战略，开通“绿色通道”，推行便利签证居留政策，积极做好外籍高层次人才签证证件服务工作。继续做强</w:t>
            </w:r>
            <w:proofErr w:type="gramStart"/>
            <w:r w:rsidRPr="00892E7C">
              <w:rPr>
                <w:rFonts w:ascii="仿宋_GB2312" w:eastAsia="仿宋_GB2312" w:hAnsi="宋体" w:hint="eastAsia"/>
                <w:color w:val="000000" w:themeColor="text1"/>
                <w:sz w:val="28"/>
                <w:szCs w:val="28"/>
              </w:rPr>
              <w:t>网上交</w:t>
            </w:r>
            <w:proofErr w:type="gramEnd"/>
            <w:r w:rsidRPr="00892E7C">
              <w:rPr>
                <w:rFonts w:ascii="仿宋_GB2312" w:eastAsia="仿宋_GB2312" w:hAnsi="宋体" w:hint="eastAsia"/>
                <w:color w:val="000000" w:themeColor="text1"/>
                <w:sz w:val="28"/>
                <w:szCs w:val="28"/>
              </w:rPr>
              <w:t>管业务，不断优化公安交管网上政务服务；实现机动车驾驶人科目三考试云直播，全面接受社会监督；下放互联网预选号牌黑名单解除业务，方便群众就近办理。打造“一码通”平台，提供身份识别基础服务，推动政务服务事项通过刷码、刷脸、亮码、亮证开展创新应用，公安机关80%以上办事窗口实现</w:t>
            </w:r>
            <w:proofErr w:type="gramStart"/>
            <w:r w:rsidRPr="00892E7C">
              <w:rPr>
                <w:rFonts w:ascii="仿宋_GB2312" w:eastAsia="仿宋_GB2312" w:hAnsi="宋体" w:hint="eastAsia"/>
                <w:color w:val="000000" w:themeColor="text1"/>
                <w:sz w:val="28"/>
                <w:szCs w:val="28"/>
              </w:rPr>
              <w:t>群众扫码传输</w:t>
            </w:r>
            <w:proofErr w:type="gramEnd"/>
            <w:r w:rsidRPr="00892E7C">
              <w:rPr>
                <w:rFonts w:ascii="仿宋_GB2312" w:eastAsia="仿宋_GB2312" w:hAnsi="宋体" w:hint="eastAsia"/>
                <w:color w:val="000000" w:themeColor="text1"/>
                <w:sz w:val="28"/>
                <w:szCs w:val="28"/>
              </w:rPr>
              <w:t>、核验身份信息。</w:t>
            </w:r>
          </w:p>
        </w:tc>
      </w:tr>
      <w:tr w:rsidR="00B20028" w:rsidRPr="00892E7C" w:rsidTr="007F6003">
        <w:trPr>
          <w:cantSplit/>
          <w:trHeight w:val="2213"/>
          <w:jc w:val="center"/>
        </w:trPr>
        <w:tc>
          <w:tcPr>
            <w:tcW w:w="560" w:type="dxa"/>
            <w:vMerge/>
            <w:vAlign w:val="center"/>
          </w:tcPr>
          <w:p w:rsidR="00B20028" w:rsidRPr="00892E7C" w:rsidRDefault="00B20028" w:rsidP="00CD0085">
            <w:pPr>
              <w:spacing w:line="260" w:lineRule="exact"/>
              <w:jc w:val="center"/>
              <w:rPr>
                <w:rFonts w:ascii="楷体_GB2312" w:eastAsia="楷体_GB2312" w:hAnsi="宋体"/>
                <w:color w:val="000000" w:themeColor="text1"/>
                <w:sz w:val="28"/>
                <w:szCs w:val="28"/>
              </w:rPr>
            </w:pPr>
          </w:p>
        </w:tc>
        <w:tc>
          <w:tcPr>
            <w:tcW w:w="560" w:type="dxa"/>
            <w:vAlign w:val="center"/>
          </w:tcPr>
          <w:p w:rsidR="00B20028" w:rsidRPr="00892E7C" w:rsidRDefault="007F6003" w:rsidP="00CD0085">
            <w:pPr>
              <w:spacing w:line="320" w:lineRule="exact"/>
              <w:jc w:val="center"/>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8</w:t>
            </w:r>
          </w:p>
        </w:tc>
        <w:tc>
          <w:tcPr>
            <w:tcW w:w="1792" w:type="dxa"/>
            <w:vAlign w:val="center"/>
          </w:tcPr>
          <w:p w:rsidR="00B20028" w:rsidRPr="00892E7C" w:rsidRDefault="00B20028" w:rsidP="00CD0085">
            <w:pPr>
              <w:spacing w:line="320" w:lineRule="exact"/>
              <w:jc w:val="left"/>
              <w:rPr>
                <w:rFonts w:ascii="仿宋_GB2312" w:eastAsia="仿宋_GB2312" w:hAnsi="宋体"/>
                <w:color w:val="000000" w:themeColor="text1"/>
                <w:sz w:val="28"/>
                <w:szCs w:val="28"/>
              </w:rPr>
            </w:pPr>
            <w:r w:rsidRPr="00892E7C">
              <w:rPr>
                <w:rFonts w:ascii="仿宋_GB2312" w:eastAsia="仿宋_GB2312" w:hAnsi="宋体" w:hint="eastAsia"/>
                <w:color w:val="000000" w:themeColor="text1"/>
                <w:sz w:val="28"/>
                <w:szCs w:val="28"/>
              </w:rPr>
              <w:t>深入推进公安队伍教育整顿</w:t>
            </w:r>
          </w:p>
        </w:tc>
        <w:tc>
          <w:tcPr>
            <w:tcW w:w="10080" w:type="dxa"/>
            <w:vAlign w:val="center"/>
          </w:tcPr>
          <w:p w:rsidR="00B20028" w:rsidRPr="00892E7C" w:rsidRDefault="00B20028" w:rsidP="00CD0085">
            <w:pPr>
              <w:spacing w:line="320" w:lineRule="exact"/>
              <w:ind w:firstLineChars="200" w:firstLine="560"/>
              <w:rPr>
                <w:rFonts w:ascii="仿宋_GB2312" w:eastAsia="仿宋_GB2312" w:hAnsi="宋体"/>
                <w:color w:val="000000" w:themeColor="text1"/>
                <w:sz w:val="28"/>
                <w:szCs w:val="28"/>
              </w:rPr>
            </w:pPr>
            <w:r w:rsidRPr="00892E7C">
              <w:rPr>
                <w:rFonts w:ascii="仿宋_GB2312" w:eastAsia="仿宋_GB2312" w:hAnsi="宋体" w:hint="eastAsia"/>
                <w:color w:val="000000" w:themeColor="text1"/>
                <w:sz w:val="28"/>
                <w:szCs w:val="28"/>
              </w:rPr>
              <w:t>突出筑牢政治忠诚、清除害群之马、整治顽</w:t>
            </w:r>
            <w:proofErr w:type="gramStart"/>
            <w:r w:rsidRPr="00892E7C">
              <w:rPr>
                <w:rFonts w:ascii="仿宋_GB2312" w:eastAsia="仿宋_GB2312" w:hAnsi="宋体" w:hint="eastAsia"/>
                <w:color w:val="000000" w:themeColor="text1"/>
                <w:sz w:val="28"/>
                <w:szCs w:val="28"/>
              </w:rPr>
              <w:t>瘴</w:t>
            </w:r>
            <w:proofErr w:type="gramEnd"/>
            <w:r w:rsidRPr="00892E7C">
              <w:rPr>
                <w:rFonts w:ascii="仿宋_GB2312" w:eastAsia="仿宋_GB2312" w:hAnsi="宋体" w:hint="eastAsia"/>
                <w:color w:val="000000" w:themeColor="text1"/>
                <w:sz w:val="28"/>
                <w:szCs w:val="28"/>
              </w:rPr>
              <w:t>痼疾、弘扬英模精神四项任务，抓好学习教育、查纠整改、总结提升三个环节，深入开展政治教育、党史教育、警示教育、英模教育，增强政治自觉，铸牢忠诚警魂；以“自查从宽”引导，“被查从严”倒逼，“自查自纠、组织查处、专项整治”为抓手，清除害群之马，整治顽</w:t>
            </w:r>
            <w:proofErr w:type="gramStart"/>
            <w:r w:rsidRPr="00892E7C">
              <w:rPr>
                <w:rFonts w:ascii="仿宋_GB2312" w:eastAsia="仿宋_GB2312" w:hAnsi="宋体" w:hint="eastAsia"/>
                <w:color w:val="000000" w:themeColor="text1"/>
                <w:sz w:val="28"/>
                <w:szCs w:val="28"/>
              </w:rPr>
              <w:t>瘴</w:t>
            </w:r>
            <w:proofErr w:type="gramEnd"/>
            <w:r w:rsidRPr="00892E7C">
              <w:rPr>
                <w:rFonts w:ascii="仿宋_GB2312" w:eastAsia="仿宋_GB2312" w:hAnsi="宋体" w:hint="eastAsia"/>
                <w:color w:val="000000" w:themeColor="text1"/>
                <w:sz w:val="28"/>
                <w:szCs w:val="28"/>
              </w:rPr>
              <w:t>痼疾；抓好持续整改、建章立制、总结评估，巩固教育整顿成果，努力打造一支党和人民信得过、靠得住、能放心的青岛公安铁军。</w:t>
            </w:r>
          </w:p>
        </w:tc>
      </w:tr>
      <w:tr w:rsidR="00B20028" w:rsidRPr="00892E7C" w:rsidTr="007F6003">
        <w:trPr>
          <w:cantSplit/>
          <w:trHeight w:val="4087"/>
          <w:jc w:val="center"/>
        </w:trPr>
        <w:tc>
          <w:tcPr>
            <w:tcW w:w="560" w:type="dxa"/>
            <w:vAlign w:val="center"/>
          </w:tcPr>
          <w:p w:rsidR="00B20028" w:rsidRPr="00892E7C" w:rsidRDefault="00B20028" w:rsidP="00CD0085">
            <w:pPr>
              <w:spacing w:line="0" w:lineRule="atLeast"/>
              <w:jc w:val="center"/>
              <w:rPr>
                <w:rFonts w:ascii="楷体_GB2312" w:eastAsia="楷体_GB2312" w:hAnsi="宋体"/>
                <w:color w:val="000000" w:themeColor="text1"/>
                <w:sz w:val="24"/>
              </w:rPr>
            </w:pPr>
            <w:r w:rsidRPr="00892E7C">
              <w:rPr>
                <w:rFonts w:ascii="楷体_GB2312" w:eastAsia="楷体_GB2312" w:hAnsi="宋体" w:hint="eastAsia"/>
                <w:color w:val="000000" w:themeColor="text1"/>
                <w:kern w:val="0"/>
                <w:sz w:val="24"/>
              </w:rPr>
              <w:lastRenderedPageBreak/>
              <w:t>创优目标</w:t>
            </w:r>
          </w:p>
        </w:tc>
        <w:tc>
          <w:tcPr>
            <w:tcW w:w="560" w:type="dxa"/>
            <w:vAlign w:val="center"/>
          </w:tcPr>
          <w:p w:rsidR="00B20028" w:rsidRPr="00892E7C" w:rsidRDefault="007F6003" w:rsidP="00CD0085">
            <w:pPr>
              <w:spacing w:line="320" w:lineRule="exact"/>
              <w:jc w:val="center"/>
              <w:rPr>
                <w:rFonts w:ascii="仿宋_GB2312" w:eastAsia="仿宋_GB2312" w:hAnsi="宋体"/>
                <w:color w:val="000000" w:themeColor="text1"/>
                <w:sz w:val="28"/>
                <w:szCs w:val="28"/>
              </w:rPr>
            </w:pPr>
            <w:r>
              <w:rPr>
                <w:rFonts w:ascii="仿宋_GB2312" w:eastAsia="仿宋_GB2312" w:hAnsi="宋体" w:hint="eastAsia"/>
                <w:color w:val="000000" w:themeColor="text1"/>
                <w:sz w:val="28"/>
                <w:szCs w:val="28"/>
              </w:rPr>
              <w:t>9</w:t>
            </w:r>
          </w:p>
        </w:tc>
        <w:tc>
          <w:tcPr>
            <w:tcW w:w="1792" w:type="dxa"/>
            <w:vAlign w:val="center"/>
          </w:tcPr>
          <w:p w:rsidR="00B20028" w:rsidRPr="00892E7C" w:rsidRDefault="00B20028" w:rsidP="00CD0085">
            <w:pPr>
              <w:spacing w:line="320" w:lineRule="exact"/>
              <w:jc w:val="left"/>
              <w:rPr>
                <w:rFonts w:ascii="仿宋_GB2312" w:eastAsia="仿宋_GB2312" w:hAnsi="宋体"/>
                <w:color w:val="000000" w:themeColor="text1"/>
                <w:sz w:val="28"/>
                <w:szCs w:val="28"/>
              </w:rPr>
            </w:pPr>
            <w:r w:rsidRPr="00892E7C">
              <w:rPr>
                <w:rFonts w:ascii="仿宋_GB2312" w:eastAsia="仿宋_GB2312" w:hAnsi="宋体" w:hint="eastAsia"/>
                <w:color w:val="000000" w:themeColor="text1"/>
                <w:sz w:val="28"/>
                <w:szCs w:val="28"/>
              </w:rPr>
              <w:t>加快集聚创新动能，深入推进智慧公安建设</w:t>
            </w:r>
          </w:p>
        </w:tc>
        <w:tc>
          <w:tcPr>
            <w:tcW w:w="10080" w:type="dxa"/>
            <w:vAlign w:val="center"/>
          </w:tcPr>
          <w:p w:rsidR="00B20028" w:rsidRPr="00892E7C" w:rsidRDefault="00B20028" w:rsidP="00CD0085">
            <w:pPr>
              <w:spacing w:line="320" w:lineRule="exact"/>
              <w:ind w:firstLineChars="200" w:firstLine="560"/>
              <w:rPr>
                <w:rFonts w:ascii="仿宋_GB2312" w:eastAsia="仿宋_GB2312" w:hAnsi="宋体"/>
                <w:color w:val="000000" w:themeColor="text1"/>
                <w:sz w:val="28"/>
                <w:szCs w:val="28"/>
              </w:rPr>
            </w:pPr>
            <w:r w:rsidRPr="00892E7C">
              <w:rPr>
                <w:rFonts w:ascii="仿宋_GB2312" w:eastAsia="仿宋_GB2312" w:hAnsi="宋体" w:hint="eastAsia"/>
                <w:color w:val="000000" w:themeColor="text1"/>
                <w:sz w:val="28"/>
                <w:szCs w:val="28"/>
              </w:rPr>
              <w:t>全面建成“1157”总体架构，打造公安工作高质量发展的强劲引擎。推进全量数据汇聚融合，依托</w:t>
            </w:r>
            <w:proofErr w:type="gramStart"/>
            <w:r w:rsidRPr="00892E7C">
              <w:rPr>
                <w:rFonts w:ascii="仿宋_GB2312" w:eastAsia="仿宋_GB2312" w:hAnsi="宋体" w:hint="eastAsia"/>
                <w:color w:val="000000" w:themeColor="text1"/>
                <w:sz w:val="28"/>
                <w:szCs w:val="28"/>
              </w:rPr>
              <w:t>城市云脑平台</w:t>
            </w:r>
            <w:proofErr w:type="gramEnd"/>
            <w:r w:rsidRPr="00892E7C">
              <w:rPr>
                <w:rFonts w:ascii="仿宋_GB2312" w:eastAsia="仿宋_GB2312" w:hAnsi="宋体" w:hint="eastAsia"/>
                <w:color w:val="000000" w:themeColor="text1"/>
                <w:sz w:val="28"/>
                <w:szCs w:val="28"/>
              </w:rPr>
              <w:t>，深度推进公安业务数据、政府部门社会行业数据和互联网数据整合共享，促进数据价值最大化发掘。同步构建大数据纵深安全防御体系。推进全息感知体系建设，深入实施智慧安防社区全覆盖工程，全部完成智慧安防小区（村庄）建设任务，升级改造城市感知网，打造多维感知平台。推进全</w:t>
            </w:r>
            <w:proofErr w:type="gramStart"/>
            <w:r w:rsidRPr="00892E7C">
              <w:rPr>
                <w:rFonts w:ascii="仿宋_GB2312" w:eastAsia="仿宋_GB2312" w:hAnsi="宋体" w:hint="eastAsia"/>
                <w:color w:val="000000" w:themeColor="text1"/>
                <w:sz w:val="28"/>
                <w:szCs w:val="28"/>
              </w:rPr>
              <w:t>警数据</w:t>
            </w:r>
            <w:proofErr w:type="gramEnd"/>
            <w:r w:rsidRPr="00892E7C">
              <w:rPr>
                <w:rFonts w:ascii="仿宋_GB2312" w:eastAsia="仿宋_GB2312" w:hAnsi="宋体" w:hint="eastAsia"/>
                <w:color w:val="000000" w:themeColor="text1"/>
                <w:sz w:val="28"/>
                <w:szCs w:val="28"/>
              </w:rPr>
              <w:t>赋能应用，坚持需求导向、实战导向、场景导向，深入实施智慧赋能全警工程，向全</w:t>
            </w:r>
            <w:proofErr w:type="gramStart"/>
            <w:r w:rsidRPr="00892E7C">
              <w:rPr>
                <w:rFonts w:ascii="仿宋_GB2312" w:eastAsia="仿宋_GB2312" w:hAnsi="宋体" w:hint="eastAsia"/>
                <w:color w:val="000000" w:themeColor="text1"/>
                <w:sz w:val="28"/>
                <w:szCs w:val="28"/>
              </w:rPr>
              <w:t>警开放</w:t>
            </w:r>
            <w:proofErr w:type="gramEnd"/>
            <w:r w:rsidRPr="00892E7C">
              <w:rPr>
                <w:rFonts w:ascii="仿宋_GB2312" w:eastAsia="仿宋_GB2312" w:hAnsi="宋体" w:hint="eastAsia"/>
                <w:color w:val="000000" w:themeColor="text1"/>
                <w:sz w:val="28"/>
                <w:szCs w:val="28"/>
              </w:rPr>
              <w:t>更多模块化、模型化实战应用场景，推动智慧警务与公安业务各领域深度融合，实现“人才落户一件事”“人力热点一张图”，加快推进全国社会治安防控体系建设示范城市创建。</w:t>
            </w:r>
          </w:p>
          <w:p w:rsidR="00B20028" w:rsidRPr="00892E7C" w:rsidRDefault="00B20028" w:rsidP="00CD0085">
            <w:pPr>
              <w:spacing w:line="320" w:lineRule="exact"/>
              <w:ind w:firstLineChars="200" w:firstLine="562"/>
              <w:rPr>
                <w:rFonts w:ascii="仿宋_GB2312" w:eastAsia="仿宋_GB2312" w:hAnsi="宋体"/>
                <w:color w:val="000000" w:themeColor="text1"/>
                <w:sz w:val="28"/>
                <w:szCs w:val="28"/>
              </w:rPr>
            </w:pPr>
            <w:r w:rsidRPr="00892E7C">
              <w:rPr>
                <w:rFonts w:ascii="仿宋_GB2312" w:eastAsia="仿宋_GB2312" w:hAnsi="黑体" w:hint="eastAsia"/>
                <w:b/>
                <w:color w:val="000000" w:themeColor="text1"/>
                <w:sz w:val="28"/>
                <w:szCs w:val="28"/>
              </w:rPr>
              <w:t>标杆城市：</w:t>
            </w:r>
            <w:r w:rsidRPr="00892E7C">
              <w:rPr>
                <w:rFonts w:ascii="仿宋_GB2312" w:eastAsia="仿宋_GB2312" w:hAnsi="宋体" w:hint="eastAsia"/>
                <w:color w:val="000000" w:themeColor="text1"/>
                <w:sz w:val="28"/>
                <w:szCs w:val="28"/>
              </w:rPr>
              <w:t>上海</w:t>
            </w:r>
            <w:r>
              <w:rPr>
                <w:rFonts w:ascii="仿宋_GB2312" w:eastAsia="仿宋_GB2312" w:hAnsi="宋体" w:hint="eastAsia"/>
                <w:color w:val="000000" w:themeColor="text1"/>
                <w:sz w:val="28"/>
                <w:szCs w:val="28"/>
              </w:rPr>
              <w:t>市</w:t>
            </w:r>
            <w:r w:rsidRPr="00892E7C">
              <w:rPr>
                <w:rFonts w:ascii="仿宋_GB2312" w:eastAsia="仿宋_GB2312" w:hAnsi="宋体" w:hint="eastAsia"/>
                <w:color w:val="000000" w:themeColor="text1"/>
                <w:sz w:val="28"/>
                <w:szCs w:val="28"/>
              </w:rPr>
              <w:t>、杭州</w:t>
            </w:r>
            <w:r>
              <w:rPr>
                <w:rFonts w:ascii="仿宋_GB2312" w:eastAsia="仿宋_GB2312" w:hAnsi="宋体" w:hint="eastAsia"/>
                <w:color w:val="000000" w:themeColor="text1"/>
                <w:sz w:val="28"/>
                <w:szCs w:val="28"/>
              </w:rPr>
              <w:t xml:space="preserve">市    </w:t>
            </w:r>
            <w:r w:rsidRPr="00892E7C">
              <w:rPr>
                <w:rFonts w:ascii="仿宋_GB2312" w:eastAsia="仿宋_GB2312" w:hAnsi="黑体" w:hint="eastAsia"/>
                <w:b/>
                <w:color w:val="000000" w:themeColor="text1"/>
                <w:sz w:val="28"/>
                <w:szCs w:val="28"/>
              </w:rPr>
              <w:t>标杆值：</w:t>
            </w:r>
            <w:r w:rsidRPr="00892E7C">
              <w:rPr>
                <w:rFonts w:ascii="仿宋_GB2312" w:eastAsia="仿宋_GB2312" w:hAnsi="宋体" w:hint="eastAsia"/>
                <w:color w:val="000000" w:themeColor="text1"/>
                <w:sz w:val="28"/>
                <w:szCs w:val="28"/>
              </w:rPr>
              <w:t>把智慧公安打造成支撑城市云脑、助力智慧城市、涵养数字经济产业生态的基础性工程，建成全国领先的智慧公安标杆。</w:t>
            </w:r>
          </w:p>
        </w:tc>
      </w:tr>
    </w:tbl>
    <w:p w:rsidR="00B20028" w:rsidRPr="00892E7C" w:rsidRDefault="00B20028" w:rsidP="00B20028">
      <w:pPr>
        <w:adjustRightInd w:val="0"/>
        <w:snapToGrid w:val="0"/>
        <w:spacing w:line="280" w:lineRule="exact"/>
        <w:rPr>
          <w:rFonts w:ascii="仿宋_GB2312" w:eastAsia="仿宋_GB2312" w:hAnsi="宋体-18030" w:cs="宋体-18030"/>
          <w:color w:val="000000" w:themeColor="text1"/>
          <w:sz w:val="24"/>
          <w:szCs w:val="28"/>
        </w:rPr>
      </w:pPr>
    </w:p>
    <w:p w:rsidR="00110E7C" w:rsidRDefault="00110E7C"/>
    <w:sectPr w:rsidR="00110E7C" w:rsidSect="006C2A3A">
      <w:pgSz w:w="16838" w:h="11906" w:orient="landscape"/>
      <w:pgMar w:top="1588" w:right="2098" w:bottom="1474" w:left="1985" w:header="851" w:footer="992" w:gutter="0"/>
      <w:pgNumType w:fmt="numberInDash"/>
      <w:cols w:space="425"/>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18030">
    <w:altName w:val="宋体"/>
    <w:charset w:val="86"/>
    <w:family w:val="modern"/>
    <w:pitch w:val="fixed"/>
    <w:sig w:usb0="800022A7" w:usb1="880F3C78" w:usb2="000A005E"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028"/>
    <w:rsid w:val="00110E7C"/>
    <w:rsid w:val="007F6003"/>
    <w:rsid w:val="009E1CB3"/>
    <w:rsid w:val="00B20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028"/>
    <w:pPr>
      <w:widowControl w:val="0"/>
      <w:jc w:val="both"/>
    </w:pPr>
    <w:rPr>
      <w:rFonts w:ascii="Times New Roman" w:eastAsia="宋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028"/>
    <w:pPr>
      <w:widowControl w:val="0"/>
      <w:jc w:val="both"/>
    </w:pPr>
    <w:rPr>
      <w:rFonts w:ascii="Times New Roman" w:eastAsia="宋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347</Words>
  <Characters>1982</Characters>
  <Application>Microsoft Office Word</Application>
  <DocSecurity>0</DocSecurity>
  <Lines>16</Lines>
  <Paragraphs>4</Paragraphs>
  <ScaleCrop>false</ScaleCrop>
  <Company>微软中国</Company>
  <LinksUpToDate>false</LinksUpToDate>
  <CharactersWithSpaces>2325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dcterms:created xsi:type="dcterms:W3CDTF">2021-12-01T07:17:00Z</dcterms:created>
  <dcterms:modified xsi:type="dcterms:W3CDTF">2021-12-01T07:17:00Z</dcterms:modified>
</cp:coreProperties>
</file>